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7" w:after="0"/>
        <w:rPr>
          <w:rFonts w:ascii="Times New Roman" w:hAnsi="Times New Roman" w:cs="Times New Roman"/>
          <w:sz w:val="13"/>
        </w:rPr>
      </w:pPr>
      <w:r>
        <w:rPr>
          <w:rFonts w:cs="Times New Roman" w:ascii="Times New Roman" w:hAnsi="Times New Roman"/>
          <w:sz w:val="13"/>
        </w:rPr>
      </w:r>
    </w:p>
    <w:p>
      <w:pPr>
        <w:pStyle w:val="Heading1"/>
        <w:ind w:left="993" w:right="48" w:hanging="0"/>
        <w:jc w:val="center"/>
        <w:rPr>
          <w:rFonts w:ascii="Times New Roman" w:hAnsi="Times New Roman" w:cs="Times New Roman"/>
        </w:rPr>
      </w:pPr>
      <w:r>
        <w:rPr>
          <w:rFonts w:cs="Times New Roman" w:ascii="Times New Roman" w:hAnsi="Times New Roman"/>
        </w:rPr>
        <w:t>DATE CU CARACTER PERSONAL PRELUCRATE IN CAZUL PARTICIPANTILOR LA CAMPANIE SI/SAU CASTIGATORILOR CAMPANIE</w:t>
      </w:r>
    </w:p>
    <w:p>
      <w:pPr>
        <w:pStyle w:val="Heading1"/>
        <w:ind w:left="103" w:right="48" w:hanging="0"/>
        <w:jc w:val="center"/>
        <w:rPr>
          <w:rFonts w:ascii="Times New Roman" w:hAnsi="Times New Roman" w:cs="Times New Roman"/>
        </w:rPr>
      </w:pPr>
      <w:r>
        <w:rPr>
          <w:rFonts w:cs="Times New Roman" w:ascii="Times New Roman" w:hAnsi="Times New Roman"/>
        </w:rPr>
        <w:t>-versiune actualizata septembrie 2018</w:t>
      </w:r>
    </w:p>
    <w:p>
      <w:pPr>
        <w:pStyle w:val="TextBody"/>
        <w:spacing w:before="1" w:after="0"/>
        <w:rPr>
          <w:rFonts w:ascii="Times New Roman" w:hAnsi="Times New Roman" w:cs="Times New Roman"/>
          <w:sz w:val="24"/>
        </w:rPr>
      </w:pPr>
      <w:r>
        <w:rPr>
          <w:rFonts w:cs="Times New Roman" w:ascii="Times New Roman" w:hAnsi="Times New Roman"/>
          <w:sz w:val="24"/>
        </w:rPr>
        <mc:AlternateContent>
          <mc:Choice Requires="wps">
            <w:drawing>
              <wp:anchor behindDoc="0" distT="0" distB="0" distL="0" distR="0" simplePos="0" locked="0" layoutInCell="1" allowOverlap="1" relativeHeight="2" wp14:anchorId="43A1516A">
                <wp:simplePos x="0" y="0"/>
                <wp:positionH relativeFrom="column">
                  <wp:posOffset>-9429115</wp:posOffset>
                </wp:positionH>
                <wp:positionV relativeFrom="paragraph">
                  <wp:posOffset>4432300</wp:posOffset>
                </wp:positionV>
                <wp:extent cx="9202420" cy="4445"/>
                <wp:effectExtent l="10160" t="13335" r="11430" b="5080"/>
                <wp:wrapNone/>
                <wp:docPr id="1" name="AutoShape 17"/>
                <a:graphic xmlns:a="http://schemas.openxmlformats.org/drawingml/2006/main">
                  <a:graphicData uri="http://schemas.microsoft.com/office/word/2010/wordprocessingShape">
                    <wps:wsp>
                      <wps:cNvSpPr/>
                      <wps:spPr>
                        <a:xfrm>
                          <a:off x="0" y="0"/>
                          <a:ext cx="9201960" cy="3960"/>
                        </a:xfrm>
                        <a:custGeom>
                          <a:avLst/>
                          <a:gdLst/>
                          <a:ahLst/>
                          <a:rect l="l" t="t" r="r" b="b"/>
                          <a:pathLst>
                            <a:path w="21600" h="21600">
                              <a:moveTo>
                                <a:pt x="0" y="0"/>
                              </a:moveTo>
                              <a:lnTo>
                                <a:pt x="21600" y="21600"/>
                              </a:lnTo>
                            </a:path>
                          </a:pathLst>
                        </a:custGeom>
                        <a:noFill/>
                        <a:ln w="9360">
                          <a:noFill/>
                        </a:ln>
                      </wps:spPr>
                      <wps:style>
                        <a:lnRef idx="0"/>
                        <a:fillRef idx="0"/>
                        <a:effectRef idx="0"/>
                        <a:fontRef idx="minor"/>
                      </wps:style>
                      <wps:bodyPr/>
                    </wps:wsp>
                  </a:graphicData>
                </a:graphic>
              </wp:anchor>
            </w:drawing>
          </mc:Choice>
          <mc:Fallback>
            <w:pict/>
          </mc:Fallback>
        </mc:AlternateContent>
      </w:r>
    </w:p>
    <w:tbl>
      <w:tblPr>
        <w:tblW w:w="16302" w:type="dxa"/>
        <w:jc w:val="left"/>
        <w:tblInd w:w="5" w:type="dxa"/>
        <w:tblCellMar>
          <w:top w:w="0" w:type="dxa"/>
          <w:left w:w="5" w:type="dxa"/>
          <w:bottom w:w="0" w:type="dxa"/>
          <w:right w:w="5" w:type="dxa"/>
        </w:tblCellMar>
        <w:tblLook w:firstRow="1" w:noVBand="0" w:lastRow="1" w:firstColumn="1" w:lastColumn="1" w:noHBand="0" w:val="01e0"/>
      </w:tblPr>
      <w:tblGrid>
        <w:gridCol w:w="2921"/>
        <w:gridCol w:w="2011"/>
        <w:gridCol w:w="2566"/>
        <w:gridCol w:w="2306"/>
        <w:gridCol w:w="3677"/>
        <w:gridCol w:w="2820"/>
      </w:tblGrid>
      <w:tr>
        <w:trPr>
          <w:trHeight w:val="393" w:hRule="atLeast"/>
        </w:trPr>
        <w:tc>
          <w:tcPr>
            <w:tcW w:w="292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rFonts w:ascii="Times New Roman" w:hAnsi="Times New Roman" w:cs="Times New Roman"/>
              </w:rPr>
            </w:pPr>
            <w:r>
              <w:rPr>
                <w:rFonts w:cs="Times New Roman" w:ascii="Times New Roman" w:hAnsi="Times New Roman"/>
              </w:rPr>
            </w:r>
          </w:p>
          <w:p>
            <w:pPr>
              <w:pStyle w:val="TableParagraph"/>
              <w:rPr>
                <w:rFonts w:ascii="Times New Roman" w:hAnsi="Times New Roman" w:cs="Times New Roman"/>
              </w:rPr>
            </w:pPr>
            <w:r>
              <w:rPr>
                <w:rFonts w:cs="Times New Roman" w:ascii="Times New Roman" w:hAnsi="Times New Roman"/>
              </w:rPr>
            </w:r>
          </w:p>
          <w:p>
            <w:pPr>
              <w:pStyle w:val="TableParagraph"/>
              <w:spacing w:lineRule="auto" w:line="228"/>
              <w:ind w:left="113" w:right="106" w:hanging="1"/>
              <w:jc w:val="center"/>
              <w:rPr>
                <w:rFonts w:ascii="Times New Roman" w:hAnsi="Times New Roman" w:cs="Times New Roman"/>
                <w:b/>
                <w:b/>
                <w:sz w:val="20"/>
              </w:rPr>
            </w:pPr>
            <w:r>
              <w:rPr>
                <w:rFonts w:cs="Times New Roman" w:ascii="Times New Roman" w:hAnsi="Times New Roman"/>
                <w:b/>
                <w:spacing w:val="-5"/>
                <w:sz w:val="20"/>
              </w:rPr>
              <w:t>DATE CU CARACTER PERSONAL</w:t>
            </w:r>
          </w:p>
        </w:tc>
        <w:tc>
          <w:tcPr>
            <w:tcW w:w="201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rFonts w:ascii="Times New Roman" w:hAnsi="Times New Roman" w:cs="Times New Roman"/>
              </w:rPr>
            </w:pPr>
            <w:r>
              <w:rPr>
                <w:rFonts w:cs="Times New Roman" w:ascii="Times New Roman" w:hAnsi="Times New Roman"/>
              </w:rPr>
            </w:r>
          </w:p>
          <w:p>
            <w:pPr>
              <w:pStyle w:val="TableParagraph"/>
              <w:rPr>
                <w:rFonts w:ascii="Times New Roman" w:hAnsi="Times New Roman" w:cs="Times New Roman"/>
              </w:rPr>
            </w:pPr>
            <w:r>
              <w:rPr>
                <w:rFonts w:cs="Times New Roman" w:ascii="Times New Roman" w:hAnsi="Times New Roman"/>
              </w:rPr>
            </w:r>
          </w:p>
          <w:p>
            <w:pPr>
              <w:pStyle w:val="TableParagraph"/>
              <w:spacing w:lineRule="auto" w:line="228"/>
              <w:ind w:left="113" w:right="106" w:hanging="1"/>
              <w:jc w:val="center"/>
              <w:rPr>
                <w:rFonts w:ascii="Times New Roman" w:hAnsi="Times New Roman" w:cs="Times New Roman"/>
                <w:b/>
                <w:b/>
                <w:sz w:val="20"/>
              </w:rPr>
            </w:pPr>
            <w:r>
              <w:rPr>
                <w:rFonts w:cs="Times New Roman" w:ascii="Times New Roman" w:hAnsi="Times New Roman"/>
                <w:b/>
                <w:w w:val="95"/>
                <w:sz w:val="20"/>
              </w:rPr>
              <w:t xml:space="preserve">  </w:t>
            </w:r>
            <w:r>
              <w:rPr>
                <w:rFonts w:cs="Times New Roman" w:ascii="Times New Roman" w:hAnsi="Times New Roman"/>
                <w:b/>
                <w:spacing w:val="-5"/>
                <w:sz w:val="20"/>
              </w:rPr>
              <w:t>SCOPURILE   PRELUCRARII</w:t>
            </w:r>
          </w:p>
        </w:tc>
        <w:tc>
          <w:tcPr>
            <w:tcW w:w="256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rFonts w:ascii="Times New Roman" w:hAnsi="Times New Roman" w:cs="Times New Roman"/>
                <w:sz w:val="32"/>
              </w:rPr>
            </w:pPr>
            <w:r>
              <w:rPr>
                <w:rFonts w:cs="Times New Roman" w:ascii="Times New Roman" w:hAnsi="Times New Roman"/>
                <w:sz w:val="32"/>
              </w:rPr>
            </w:r>
          </w:p>
          <w:p>
            <w:pPr>
              <w:pStyle w:val="TableParagraph"/>
              <w:spacing w:lineRule="auto" w:line="228"/>
              <w:ind w:left="113" w:right="106" w:hanging="1"/>
              <w:jc w:val="center"/>
              <w:rPr>
                <w:rFonts w:ascii="Times New Roman" w:hAnsi="Times New Roman" w:cs="Times New Roman"/>
                <w:b/>
                <w:b/>
                <w:sz w:val="20"/>
              </w:rPr>
            </w:pPr>
            <w:r>
              <w:rPr>
                <w:rFonts w:cs="Times New Roman" w:ascii="Times New Roman" w:hAnsi="Times New Roman"/>
                <w:b/>
                <w:spacing w:val="-5"/>
                <w:sz w:val="20"/>
              </w:rPr>
              <w:t>CRITERIILE DE STABILIRE A PERIOADEI DE STOCARE A DATELOR CU CARACTER PERSONAL</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rFonts w:ascii="Times New Roman" w:hAnsi="Times New Roman" w:cs="Times New Roman"/>
              </w:rPr>
            </w:pPr>
            <w:r>
              <w:rPr>
                <w:rFonts w:cs="Times New Roman" w:ascii="Times New Roman" w:hAnsi="Times New Roman"/>
              </w:rPr>
            </w:r>
          </w:p>
          <w:p>
            <w:pPr>
              <w:pStyle w:val="TableParagraph"/>
              <w:rPr>
                <w:rFonts w:ascii="Times New Roman" w:hAnsi="Times New Roman" w:cs="Times New Roman"/>
              </w:rPr>
            </w:pPr>
            <w:r>
              <w:rPr>
                <w:rFonts w:cs="Times New Roman" w:ascii="Times New Roman" w:hAnsi="Times New Roman"/>
              </w:rPr>
            </w:r>
          </w:p>
          <w:p>
            <w:pPr>
              <w:pStyle w:val="TableParagraph"/>
              <w:spacing w:lineRule="auto" w:line="228"/>
              <w:ind w:left="113" w:right="106" w:hanging="1"/>
              <w:jc w:val="center"/>
              <w:rPr>
                <w:rFonts w:ascii="Times New Roman" w:hAnsi="Times New Roman" w:cs="Times New Roman"/>
                <w:b/>
                <w:b/>
                <w:sz w:val="20"/>
              </w:rPr>
            </w:pPr>
            <w:r>
              <w:rPr>
                <w:rFonts w:cs="Times New Roman" w:ascii="Times New Roman" w:hAnsi="Times New Roman"/>
                <w:b/>
                <w:spacing w:val="-5"/>
                <w:sz w:val="20"/>
              </w:rPr>
              <w:t>TEMEIUL JURIDIC AL PRELUCRARII</w:t>
            </w:r>
          </w:p>
        </w:tc>
        <w:tc>
          <w:tcPr>
            <w:tcW w:w="367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5" w:after="0"/>
              <w:rPr>
                <w:rFonts w:ascii="Times New Roman" w:hAnsi="Times New Roman" w:cs="Times New Roman"/>
              </w:rPr>
            </w:pPr>
            <w:r>
              <w:rPr>
                <w:rFonts w:cs="Times New Roman" w:ascii="Times New Roman" w:hAnsi="Times New Roman"/>
              </w:rPr>
            </w:r>
          </w:p>
          <w:p>
            <w:pPr>
              <w:pStyle w:val="TableParagraph"/>
              <w:spacing w:lineRule="auto" w:line="228"/>
              <w:ind w:left="113" w:right="106" w:hanging="1"/>
              <w:jc w:val="center"/>
              <w:rPr>
                <w:rFonts w:ascii="Times New Roman" w:hAnsi="Times New Roman" w:cs="Times New Roman"/>
                <w:b/>
                <w:b/>
                <w:sz w:val="20"/>
              </w:rPr>
            </w:pPr>
            <w:r>
              <w:rPr>
                <w:rFonts w:cs="Times New Roman" w:ascii="Times New Roman" w:hAnsi="Times New Roman"/>
                <w:b/>
                <w:spacing w:val="-5"/>
                <w:sz w:val="20"/>
              </w:rPr>
              <w:t>DESTINATARII SAU CATEGORIILE DE DESTINATARI AI PRELUCRARII DATELOR CU CARACTER PERSONAL</w:t>
            </w:r>
          </w:p>
        </w:tc>
        <w:tc>
          <w:tcPr>
            <w:tcW w:w="28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auto" w:line="228"/>
              <w:ind w:left="113" w:right="106" w:hanging="1"/>
              <w:jc w:val="center"/>
              <w:rPr>
                <w:rFonts w:ascii="Times New Roman" w:hAnsi="Times New Roman" w:cs="Times New Roman"/>
                <w:b/>
                <w:b/>
                <w:sz w:val="20"/>
              </w:rPr>
            </w:pPr>
            <w:r>
              <w:rPr>
                <w:rFonts w:cs="Times New Roman" w:ascii="Times New Roman" w:hAnsi="Times New Roman"/>
                <w:b/>
                <w:spacing w:val="-5"/>
                <w:sz w:val="20"/>
              </w:rPr>
              <w:t>TRANSFERURI DE DATE CU CARACTER PERSONAL IN AFARA UNIUNII EUROPENE SI A SPATIULUI  ECONOMIC  EUROPEAN</w:t>
            </w:r>
          </w:p>
        </w:tc>
      </w:tr>
      <w:tr>
        <w:trPr>
          <w:trHeight w:val="3226" w:hRule="atLeast"/>
        </w:trPr>
        <w:tc>
          <w:tcPr>
            <w:tcW w:w="2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Calibri" w:cs="Times New Roman" w:eastAsiaTheme="minorHAnsi"/>
                <w:color w:val="000000"/>
                <w:sz w:val="24"/>
                <w:szCs w:val="24"/>
                <w:lang w:val="ro-RO"/>
              </w:rPr>
            </w:pPr>
            <w:r>
              <w:rPr>
                <w:rFonts w:eastAsia="Calibri" w:cs="Times New Roman" w:eastAsiaTheme="minorHAnsi" w:ascii="Times New Roman" w:hAnsi="Times New Roman"/>
                <w:color w:val="000000"/>
                <w:sz w:val="24"/>
                <w:szCs w:val="24"/>
                <w:lang w:val="ro-RO"/>
              </w:rPr>
            </w:r>
          </w:p>
          <w:tbl>
            <w:tblPr>
              <w:tblW w:w="2553" w:type="dxa"/>
              <w:jc w:val="left"/>
              <w:tblInd w:w="0" w:type="dxa"/>
              <w:tblCellMar>
                <w:top w:w="0" w:type="dxa"/>
                <w:left w:w="108" w:type="dxa"/>
                <w:bottom w:w="0" w:type="dxa"/>
                <w:right w:w="108" w:type="dxa"/>
              </w:tblCellMar>
              <w:tblLook w:firstRow="0" w:noVBand="0" w:lastRow="0" w:firstColumn="0" w:lastColumn="0" w:noHBand="0" w:val="0000"/>
            </w:tblPr>
            <w:tblGrid>
              <w:gridCol w:w="2553"/>
            </w:tblGrid>
            <w:tr>
              <w:trPr>
                <w:trHeight w:val="969" w:hRule="atLeast"/>
              </w:trPr>
              <w:tc>
                <w:tcPr>
                  <w:tcW w:w="2553" w:type="dxa"/>
                  <w:tcBorders/>
                  <w:shd w:color="auto" w:fill="auto" w:val="clear"/>
                </w:tcPr>
                <w:p>
                  <w:pPr>
                    <w:pStyle w:val="Normal"/>
                    <w:widowControl/>
                    <w:rPr>
                      <w:rFonts w:ascii="Times New Roman" w:hAnsi="Times New Roman" w:eastAsia="Calibri" w:cs="Times New Roman" w:eastAsiaTheme="minorHAnsi"/>
                      <w:color w:val="000000"/>
                      <w:sz w:val="20"/>
                      <w:szCs w:val="20"/>
                      <w:lang w:val="ro-RO"/>
                    </w:rPr>
                  </w:pPr>
                  <w:r>
                    <w:rPr>
                      <w:rFonts w:eastAsia="Calibri" w:cs="Times New Roman" w:ascii="Times New Roman" w:hAnsi="Times New Roman" w:eastAsiaTheme="minorHAnsi"/>
                      <w:color w:val="000000"/>
                      <w:sz w:val="24"/>
                      <w:szCs w:val="24"/>
                      <w:lang w:val="ro-RO"/>
                    </w:rPr>
                    <w:t xml:space="preserve"> </w:t>
                  </w:r>
                  <w:r>
                    <w:rPr>
                      <w:rFonts w:eastAsia="Calibri" w:cs="Times New Roman" w:ascii="Times New Roman" w:hAnsi="Times New Roman" w:eastAsiaTheme="minorHAnsi"/>
                      <w:b/>
                      <w:bCs/>
                      <w:color w:val="000000"/>
                      <w:sz w:val="20"/>
                      <w:szCs w:val="20"/>
                      <w:lang w:val="ro-RO"/>
                    </w:rPr>
                    <w:t xml:space="preserve">Pentru participanti (denumiti in continuare “Participanti”): </w:t>
                  </w:r>
                </w:p>
                <w:p>
                  <w:pPr>
                    <w:pStyle w:val="Normal"/>
                    <w:widowControl/>
                    <w:rPr>
                      <w:rFonts w:ascii="Times New Roman" w:hAnsi="Times New Roman" w:eastAsia="Calibri" w:cs="Times New Roman" w:eastAsiaTheme="minorHAnsi"/>
                      <w:color w:val="000000"/>
                      <w:sz w:val="20"/>
                      <w:szCs w:val="20"/>
                      <w:lang w:val="ro-RO"/>
                    </w:rPr>
                  </w:pPr>
                  <w:r>
                    <w:rPr>
                      <w:rFonts w:eastAsia="Calibri" w:cs="Times New Roman" w:ascii="Times New Roman" w:hAnsi="Times New Roman" w:eastAsiaTheme="minorHAnsi"/>
                      <w:color w:val="000000"/>
                      <w:sz w:val="20"/>
                      <w:szCs w:val="20"/>
                      <w:lang w:val="ro-RO"/>
                    </w:rPr>
                    <w:t>Numar de telefon, vocea si/ sau alte date care pot rezulta din continutul conversatiei in direct, numarul de ordine.</w:t>
                  </w:r>
                </w:p>
              </w:tc>
            </w:tr>
          </w:tbl>
          <w:p>
            <w:pPr>
              <w:pStyle w:val="Default"/>
              <w:rPr/>
            </w:pPr>
            <w:r>
              <w:rPr/>
            </w:r>
          </w:p>
          <w:p>
            <w:pPr>
              <w:pStyle w:val="Default"/>
              <w:rPr/>
            </w:pPr>
            <w:r>
              <w:rPr/>
            </w:r>
          </w:p>
          <w:p>
            <w:pPr>
              <w:pStyle w:val="Default"/>
              <w:rPr/>
            </w:pPr>
            <w:r>
              <w:rPr/>
            </w:r>
          </w:p>
          <w:p>
            <w:pPr>
              <w:pStyle w:val="Default"/>
              <w:rPr/>
            </w:pPr>
            <w:r>
              <w:rPr/>
            </w:r>
          </w:p>
          <w:p>
            <w:pPr>
              <w:pStyle w:val="Normal"/>
              <w:widowControl/>
              <w:rPr>
                <w:rFonts w:ascii="Times New Roman" w:hAnsi="Times New Roman" w:eastAsia="Calibri" w:cs="Times New Roman" w:eastAsiaTheme="minorHAnsi"/>
                <w:color w:val="000000"/>
                <w:sz w:val="24"/>
                <w:szCs w:val="24"/>
                <w:lang w:val="ro-RO"/>
              </w:rPr>
            </w:pPr>
            <w:r>
              <w:rPr>
                <w:rFonts w:eastAsia="Calibri" w:cs="Times New Roman" w:eastAsiaTheme="minorHAnsi" w:ascii="Times New Roman" w:hAnsi="Times New Roman"/>
                <w:color w:val="000000"/>
                <w:sz w:val="24"/>
                <w:szCs w:val="24"/>
                <w:lang w:val="ro-RO"/>
              </w:rPr>
            </w:r>
          </w:p>
          <w:tbl>
            <w:tblPr>
              <w:tblW w:w="2541" w:type="dxa"/>
              <w:jc w:val="left"/>
              <w:tblInd w:w="0" w:type="dxa"/>
              <w:tblCellMar>
                <w:top w:w="0" w:type="dxa"/>
                <w:left w:w="108" w:type="dxa"/>
                <w:bottom w:w="0" w:type="dxa"/>
                <w:right w:w="108" w:type="dxa"/>
              </w:tblCellMar>
              <w:tblLook w:firstRow="0" w:noVBand="0" w:lastRow="0" w:firstColumn="0" w:lastColumn="0" w:noHBand="0" w:val="0000"/>
            </w:tblPr>
            <w:tblGrid>
              <w:gridCol w:w="2541"/>
            </w:tblGrid>
            <w:tr>
              <w:trPr>
                <w:trHeight w:val="1190" w:hRule="atLeast"/>
              </w:trPr>
              <w:tc>
                <w:tcPr>
                  <w:tcW w:w="2541" w:type="dxa"/>
                  <w:tcBorders/>
                  <w:shd w:color="auto" w:fill="auto" w:val="clear"/>
                </w:tcPr>
                <w:p>
                  <w:pPr>
                    <w:pStyle w:val="Normal"/>
                    <w:widowControl/>
                    <w:rPr>
                      <w:rFonts w:ascii="Times New Roman" w:hAnsi="Times New Roman" w:eastAsia="Calibri" w:cs="Times New Roman" w:eastAsiaTheme="minorHAnsi"/>
                      <w:color w:val="000000"/>
                      <w:sz w:val="20"/>
                      <w:szCs w:val="20"/>
                      <w:lang w:val="ro-RO"/>
                    </w:rPr>
                  </w:pPr>
                  <w:r>
                    <w:rPr>
                      <w:rFonts w:eastAsia="Calibri" w:cs="Times New Roman" w:ascii="Times New Roman" w:hAnsi="Times New Roman" w:eastAsiaTheme="minorHAnsi"/>
                      <w:b/>
                      <w:bCs/>
                      <w:color w:val="000000"/>
                      <w:sz w:val="20"/>
                      <w:szCs w:val="20"/>
                      <w:lang w:val="ro-RO"/>
                    </w:rPr>
                    <w:t xml:space="preserve">Pentru castigatori (denumiti in continuare “Castigatori”): </w:t>
                  </w:r>
                </w:p>
                <w:p>
                  <w:pPr>
                    <w:pStyle w:val="Normal"/>
                    <w:widowControl/>
                    <w:rPr>
                      <w:rFonts w:ascii="Times New Roman" w:hAnsi="Times New Roman" w:eastAsia="Calibri" w:cs="Times New Roman" w:eastAsiaTheme="minorHAnsi"/>
                      <w:color w:val="000000"/>
                      <w:sz w:val="20"/>
                      <w:szCs w:val="20"/>
                      <w:lang w:val="ro-RO"/>
                    </w:rPr>
                  </w:pPr>
                  <w:r>
                    <w:rPr>
                      <w:rFonts w:eastAsia="Calibri" w:cs="Times New Roman" w:ascii="Times New Roman" w:hAnsi="Times New Roman" w:eastAsiaTheme="minorHAnsi"/>
                      <w:color w:val="000000"/>
                      <w:sz w:val="20"/>
                      <w:szCs w:val="20"/>
                      <w:lang w:val="ro-RO"/>
                    </w:rPr>
                    <w:t>Pe langa datele cu caracter personal ale Participantilor: nume, prenume, seria și numarul, adresa de livrare a premiilor, semnatura, datele din actul de identitate (care se vizualizeaza doar pentru identificare).</w:t>
                  </w:r>
                </w:p>
              </w:tc>
            </w:tr>
          </w:tbl>
          <w:p>
            <w:pPr>
              <w:pStyle w:val="TableParagraph"/>
              <w:spacing w:lineRule="auto" w:line="228" w:before="74" w:after="0"/>
              <w:ind w:right="119" w:hanging="0"/>
              <w:rPr>
                <w:rFonts w:ascii="Times New Roman" w:hAnsi="Times New Roman" w:eastAsia="Calibri" w:cs="Times New Roman" w:eastAsiaTheme="minorHAnsi"/>
                <w:sz w:val="20"/>
                <w:szCs w:val="20"/>
                <w:lang w:val="ro-RO"/>
              </w:rPr>
            </w:pPr>
            <w:r>
              <w:rPr>
                <w:rFonts w:eastAsia="Calibri" w:cs="Times New Roman" w:eastAsiaTheme="minorHAnsi" w:ascii="Times New Roman" w:hAnsi="Times New Roman"/>
                <w:sz w:val="20"/>
                <w:szCs w:val="20"/>
                <w:lang w:val="ro-RO"/>
              </w:rPr>
            </w:r>
          </w:p>
          <w:p>
            <w:pPr>
              <w:pStyle w:val="TableParagraph"/>
              <w:spacing w:lineRule="auto" w:line="228" w:before="74" w:after="0"/>
              <w:ind w:right="119" w:hanging="0"/>
              <w:rPr>
                <w:rFonts w:ascii="Times New Roman" w:hAnsi="Times New Roman" w:eastAsia="Calibri" w:cs="Times New Roman" w:eastAsiaTheme="minorHAnsi"/>
                <w:sz w:val="20"/>
                <w:szCs w:val="20"/>
                <w:lang w:val="ro-RO"/>
              </w:rPr>
            </w:pPr>
            <w:r>
              <w:rPr>
                <w:rFonts w:eastAsia="Calibri" w:cs="Times New Roman" w:eastAsiaTheme="minorHAnsi" w:ascii="Times New Roman" w:hAnsi="Times New Roman"/>
                <w:sz w:val="20"/>
                <w:szCs w:val="20"/>
                <w:lang w:val="ro-RO"/>
              </w:rPr>
            </w:r>
          </w:p>
          <w:p>
            <w:pPr>
              <w:pStyle w:val="TableParagraph"/>
              <w:spacing w:lineRule="auto" w:line="228" w:before="74" w:after="0"/>
              <w:ind w:right="119" w:hanging="0"/>
              <w:rPr>
                <w:rFonts w:ascii="Times New Roman" w:hAnsi="Times New Roman" w:eastAsia="Calibri" w:cs="Times New Roman" w:eastAsiaTheme="minorHAnsi"/>
                <w:sz w:val="20"/>
                <w:szCs w:val="20"/>
                <w:lang w:val="ro-RO"/>
              </w:rPr>
            </w:pPr>
            <w:r>
              <w:rPr>
                <w:rFonts w:eastAsia="Calibri" w:cs="Times New Roman" w:eastAsiaTheme="minorHAnsi" w:ascii="Times New Roman" w:hAnsi="Times New Roman"/>
                <w:sz w:val="20"/>
                <w:szCs w:val="20"/>
                <w:lang w:val="ro-RO"/>
              </w:rPr>
            </w:r>
          </w:p>
          <w:p>
            <w:pPr>
              <w:pStyle w:val="Normal"/>
              <w:widowControl/>
              <w:rPr/>
            </w:pPr>
            <w:r>
              <w:rPr>
                <w:rFonts w:eastAsia="Calibri" w:cs="Times New Roman" w:ascii="Times New Roman" w:hAnsi="Times New Roman" w:eastAsiaTheme="minorHAnsi"/>
                <w:sz w:val="20"/>
                <w:szCs w:val="20"/>
                <w:lang w:val="ro-RO"/>
              </w:rPr>
              <w:t xml:space="preserve">Numele si prenumele Castigatorilor se vor anunta pe postul de radio </w:t>
            </w:r>
            <w:r>
              <w:rPr>
                <w:rFonts w:cs="Times New Roman" w:ascii="Times New Roman" w:hAnsi="Times New Roman"/>
              </w:rPr>
              <w:t>PROFM</w:t>
            </w:r>
          </w:p>
        </w:tc>
        <w:tc>
          <w:tcPr>
            <w:tcW w:w="2011"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auto" w:line="228" w:before="74" w:after="0"/>
              <w:ind w:right="208" w:hanging="0"/>
              <w:rPr>
                <w:rFonts w:ascii="Times New Roman" w:hAnsi="Times New Roman" w:cs="Times New Roman"/>
                <w:b/>
                <w:b/>
                <w:sz w:val="20"/>
                <w:szCs w:val="20"/>
              </w:rPr>
            </w:pPr>
            <w:r>
              <w:rPr>
                <w:rFonts w:cs="Times New Roman" w:ascii="Times New Roman" w:hAnsi="Times New Roman"/>
                <w:b/>
                <w:sz w:val="20"/>
                <w:szCs w:val="20"/>
              </w:rPr>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b/>
                <w:sz w:val="20"/>
                <w:szCs w:val="20"/>
              </w:rPr>
              <w:t>Pentru Participanti</w:t>
            </w:r>
            <w:r>
              <w:rPr>
                <w:rFonts w:cs="Times New Roman" w:ascii="Times New Roman" w:hAnsi="Times New Roman"/>
                <w:sz w:val="20"/>
                <w:szCs w:val="20"/>
              </w:rPr>
              <w:t xml:space="preserve">: Desfasurarea Campaniei </w:t>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b/>
                <w:sz w:val="20"/>
                <w:szCs w:val="20"/>
              </w:rPr>
              <w:t>Pentru Castigatori</w:t>
            </w:r>
            <w:r>
              <w:rPr>
                <w:rFonts w:cs="Times New Roman" w:ascii="Times New Roman" w:hAnsi="Times New Roman"/>
                <w:sz w:val="20"/>
                <w:szCs w:val="20"/>
              </w:rPr>
              <w:t>: Acordarea si livrarea premiilor Campaniei și verificarea, conform Regulamentului, a faptului ca respectivul castigator nu a mai castigat in ultimele 12 luni alte concursuri organizate de RCS&amp;RDS S.A.</w:t>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b/>
                <w:sz w:val="20"/>
                <w:szCs w:val="20"/>
              </w:rPr>
              <w:t>Pentru Participanti si Castigatori</w:t>
            </w:r>
            <w:r>
              <w:rPr>
                <w:rFonts w:cs="Times New Roman" w:ascii="Times New Roman" w:hAnsi="Times New Roman"/>
                <w:sz w:val="20"/>
                <w:szCs w:val="20"/>
              </w:rPr>
              <w:t>:</w:t>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sz w:val="20"/>
                <w:szCs w:val="20"/>
              </w:rPr>
              <w:t>Initierea (daca este cazul) de Operator a masurilor necesare fata de orice instanta de judecata, autoritate, institutie publica si alte entitati, conform legii</w:t>
            </w:r>
          </w:p>
          <w:p>
            <w:pPr>
              <w:pStyle w:val="TableParagraph"/>
              <w:spacing w:lineRule="auto" w:line="228" w:before="74" w:after="0"/>
              <w:ind w:right="208" w:hanging="0"/>
              <w:rPr>
                <w:rFonts w:ascii="Times New Roman" w:hAnsi="Times New Roman" w:cs="Times New Roman"/>
                <w:sz w:val="20"/>
                <w:szCs w:val="20"/>
                <w:lang w:val="ro-RO"/>
              </w:rPr>
            </w:pPr>
            <w:r>
              <w:rPr>
                <w:rFonts w:cs="Times New Roman" w:ascii="Times New Roman" w:hAnsi="Times New Roman"/>
                <w:sz w:val="20"/>
                <w:szCs w:val="20"/>
                <w:lang w:val="ro-RO"/>
              </w:rPr>
              <w:t>Realizarea actiunilor de  Publicitate in vederea</w:t>
            </w:r>
          </w:p>
          <w:p>
            <w:pPr>
              <w:pStyle w:val="TableParagraph"/>
              <w:spacing w:lineRule="auto" w:line="228" w:before="74" w:after="0"/>
              <w:ind w:right="208" w:hanging="0"/>
              <w:rPr>
                <w:rFonts w:ascii="Times New Roman" w:hAnsi="Times New Roman" w:cs="Times New Roman"/>
                <w:sz w:val="20"/>
                <w:szCs w:val="20"/>
                <w:lang w:val="ro-RO"/>
              </w:rPr>
            </w:pPr>
            <w:r>
              <w:rPr>
                <w:rFonts w:cs="Times New Roman" w:ascii="Times New Roman" w:hAnsi="Times New Roman"/>
                <w:sz w:val="20"/>
                <w:szCs w:val="20"/>
                <w:lang w:val="ro-RO"/>
              </w:rPr>
              <w:t>promovarii brandurilor</w:t>
            </w:r>
          </w:p>
          <w:p>
            <w:pPr>
              <w:pStyle w:val="TableParagraph"/>
              <w:spacing w:lineRule="auto" w:line="228" w:before="74" w:after="0"/>
              <w:ind w:right="208" w:hanging="0"/>
              <w:rPr>
                <w:rFonts w:ascii="Times New Roman" w:hAnsi="Times New Roman" w:cs="Times New Roman"/>
                <w:sz w:val="20"/>
                <w:szCs w:val="20"/>
                <w:lang w:val="ro-RO"/>
              </w:rPr>
            </w:pPr>
            <w:r>
              <w:rPr>
                <w:rFonts w:cs="Times New Roman" w:ascii="Times New Roman" w:hAnsi="Times New Roman"/>
                <w:sz w:val="20"/>
                <w:szCs w:val="20"/>
                <w:lang w:val="ro-RO"/>
              </w:rPr>
              <w:t>proprii si dupa</w:t>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sz w:val="20"/>
                <w:szCs w:val="20"/>
                <w:lang w:val="ro-RO"/>
              </w:rPr>
              <w:t>incetarea Campaniei</w:t>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t xml:space="preserve"> </w:t>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tc>
        <w:tc>
          <w:tcPr>
            <w:tcW w:w="256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auto" w:line="228" w:before="74" w:after="0"/>
              <w:ind w:right="117" w:hanging="0"/>
              <w:rPr>
                <w:rFonts w:ascii="Times New Roman" w:hAnsi="Times New Roman" w:cs="Times New Roman"/>
                <w:b/>
                <w:b/>
                <w:sz w:val="20"/>
                <w:szCs w:val="20"/>
              </w:rPr>
            </w:pPr>
            <w:r>
              <w:rPr>
                <w:rFonts w:cs="Times New Roman" w:ascii="Times New Roman" w:hAnsi="Times New Roman"/>
                <w:b/>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b/>
                <w:sz w:val="20"/>
                <w:szCs w:val="20"/>
              </w:rPr>
              <w:t>Pentru</w:t>
            </w:r>
            <w:r>
              <w:rPr>
                <w:rFonts w:cs="Times New Roman" w:ascii="Times New Roman" w:hAnsi="Times New Roman"/>
                <w:sz w:val="20"/>
                <w:szCs w:val="20"/>
              </w:rPr>
              <w:t xml:space="preserve"> </w:t>
            </w:r>
            <w:r>
              <w:rPr>
                <w:rFonts w:cs="Times New Roman" w:ascii="Times New Roman" w:hAnsi="Times New Roman"/>
                <w:b/>
                <w:sz w:val="20"/>
                <w:szCs w:val="20"/>
              </w:rPr>
              <w:t>Participanti</w:t>
            </w:r>
            <w:r>
              <w:rPr>
                <w:rFonts w:cs="Times New Roman" w:ascii="Times New Roman" w:hAnsi="Times New Roman"/>
                <w:sz w:val="20"/>
                <w:szCs w:val="20"/>
              </w:rPr>
              <w:t xml:space="preserve">: 30 de zile de la incetarea Campaniei </w:t>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b/>
                <w:sz w:val="20"/>
                <w:szCs w:val="20"/>
              </w:rPr>
              <w:t>Pentru Castigatori</w:t>
            </w:r>
            <w:r>
              <w:rPr>
                <w:rFonts w:cs="Times New Roman" w:ascii="Times New Roman" w:hAnsi="Times New Roman"/>
                <w:sz w:val="20"/>
                <w:szCs w:val="20"/>
              </w:rPr>
              <w:t>: durata Campaniei si o perioada necesara pentru apararea drepturilor Operatorului (stabilita conform legislatiei aplicabile si termenelor de prescriptie a drepturilor la actiune)</w:t>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t>Numele, prenumele si numarul de telefon al Castigarorilor se stocheaza pentru o perioada de 12 luni de la participare.</w:t>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Normal"/>
              <w:widowControl/>
              <w:rPr>
                <w:rFonts w:ascii="Times New Roman" w:hAnsi="Times New Roman" w:eastAsia="Calibri" w:cs="Times New Roman" w:eastAsiaTheme="minorHAnsi"/>
                <w:sz w:val="20"/>
                <w:szCs w:val="20"/>
                <w:lang w:val="ro-RO"/>
              </w:rPr>
            </w:pPr>
            <w:r>
              <w:rPr>
                <w:rFonts w:eastAsia="Calibri" w:cs="Times New Roman" w:eastAsiaTheme="minorHAnsi" w:ascii="Times New Roman" w:hAnsi="Times New Roman"/>
                <w:sz w:val="20"/>
                <w:szCs w:val="20"/>
                <w:lang w:val="ro-RO"/>
              </w:rPr>
            </w:r>
          </w:p>
          <w:p>
            <w:pPr>
              <w:pStyle w:val="Normal"/>
              <w:widowControl/>
              <w:rPr>
                <w:rFonts w:ascii="Times New Roman" w:hAnsi="Times New Roman" w:eastAsia="Calibri" w:cs="Times New Roman" w:eastAsiaTheme="minorHAnsi"/>
                <w:sz w:val="20"/>
                <w:szCs w:val="20"/>
                <w:lang w:val="ro-RO"/>
              </w:rPr>
            </w:pPr>
            <w:r>
              <w:rPr>
                <w:rFonts w:eastAsia="Calibri" w:cs="Times New Roman" w:eastAsiaTheme="minorHAnsi" w:ascii="Times New Roman" w:hAnsi="Times New Roman"/>
                <w:sz w:val="20"/>
                <w:szCs w:val="20"/>
                <w:lang w:val="ro-RO"/>
              </w:rPr>
            </w:r>
          </w:p>
          <w:p>
            <w:pPr>
              <w:pStyle w:val="Normal"/>
              <w:widowControl/>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30 zile de la data incetarii</w:t>
            </w:r>
          </w:p>
          <w:p>
            <w:pPr>
              <w:pStyle w:val="TableParagraph"/>
              <w:spacing w:lineRule="auto" w:line="228" w:before="74" w:after="0"/>
              <w:ind w:right="117" w:hanging="0"/>
              <w:rPr>
                <w:rFonts w:ascii="Times New Roman" w:hAnsi="Times New Roman" w:cs="Times New Roman"/>
                <w:sz w:val="20"/>
                <w:szCs w:val="20"/>
              </w:rPr>
            </w:pPr>
            <w:r>
              <w:rPr>
                <w:rFonts w:eastAsia="Calibri" w:cs="Times New Roman" w:ascii="Times New Roman" w:hAnsi="Times New Roman" w:eastAsiaTheme="minorHAnsi"/>
                <w:sz w:val="20"/>
                <w:szCs w:val="20"/>
                <w:lang w:val="ro-RO"/>
              </w:rPr>
              <w:t>Campaniei</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auto" w:line="228" w:before="74" w:after="0"/>
              <w:ind w:right="106" w:hanging="0"/>
              <w:rPr>
                <w:rFonts w:ascii="Times New Roman" w:hAnsi="Times New Roman" w:cs="Times New Roman"/>
                <w:b/>
                <w:b/>
                <w:sz w:val="20"/>
                <w:szCs w:val="20"/>
              </w:rPr>
            </w:pPr>
            <w:r>
              <w:rPr>
                <w:rFonts w:cs="Times New Roman" w:ascii="Times New Roman" w:hAnsi="Times New Roman"/>
                <w:b/>
                <w:sz w:val="20"/>
                <w:szCs w:val="20"/>
              </w:rPr>
            </w:r>
          </w:p>
          <w:p>
            <w:pPr>
              <w:pStyle w:val="TableParagraph"/>
              <w:spacing w:lineRule="auto" w:line="228" w:before="74" w:after="0"/>
              <w:ind w:left="113" w:right="106" w:hanging="0"/>
              <w:rPr>
                <w:rFonts w:ascii="Times New Roman" w:hAnsi="Times New Roman" w:cs="Times New Roman"/>
                <w:b/>
                <w:b/>
                <w:sz w:val="20"/>
                <w:szCs w:val="20"/>
              </w:rPr>
            </w:pPr>
            <w:r>
              <w:rPr>
                <w:rFonts w:cs="Times New Roman" w:ascii="Times New Roman" w:hAnsi="Times New Roman"/>
                <w:b/>
                <w:sz w:val="20"/>
                <w:szCs w:val="20"/>
              </w:rPr>
              <w:t>Pentru Participanti si Castigatori:</w:t>
            </w:r>
          </w:p>
          <w:p>
            <w:pPr>
              <w:pStyle w:val="TableParagraph"/>
              <w:spacing w:lineRule="auto" w:line="228" w:before="74" w:after="0"/>
              <w:ind w:left="113" w:right="106" w:hanging="0"/>
              <w:rPr>
                <w:rFonts w:ascii="Times New Roman" w:hAnsi="Times New Roman" w:cs="Times New Roman"/>
                <w:sz w:val="20"/>
                <w:szCs w:val="20"/>
              </w:rPr>
            </w:pPr>
            <w:r>
              <w:rPr>
                <w:rFonts w:cs="Times New Roman" w:ascii="Times New Roman" w:hAnsi="Times New Roman"/>
                <w:sz w:val="20"/>
                <w:szCs w:val="20"/>
              </w:rPr>
              <w:t>Executarea unui contract la care persoana vizata este parte (art.6, alin.1, lit.b din Regulament)</w:t>
            </w:r>
          </w:p>
          <w:p>
            <w:pPr>
              <w:pStyle w:val="TableParagraph"/>
              <w:spacing w:lineRule="auto" w:line="228" w:before="74" w:after="0"/>
              <w:ind w:left="113" w:right="119" w:hanging="0"/>
              <w:rPr>
                <w:rFonts w:ascii="Times New Roman" w:hAnsi="Times New Roman" w:cs="Times New Roman"/>
                <w:spacing w:val="-5"/>
                <w:sz w:val="20"/>
                <w:szCs w:val="20"/>
              </w:rPr>
            </w:pPr>
            <w:r>
              <w:rPr>
                <w:rFonts w:cs="Times New Roman" w:ascii="Times New Roman" w:hAnsi="Times New Roman"/>
                <w:spacing w:val="-5"/>
                <w:sz w:val="20"/>
                <w:szCs w:val="20"/>
              </w:rPr>
            </w:r>
          </w:p>
          <w:p>
            <w:pPr>
              <w:pStyle w:val="TableParagraph"/>
              <w:spacing w:lineRule="auto" w:line="228" w:before="74" w:after="0"/>
              <w:ind w:left="113" w:right="119" w:hanging="0"/>
              <w:rPr>
                <w:rFonts w:ascii="Times New Roman" w:hAnsi="Times New Roman" w:cs="Times New Roman"/>
                <w:spacing w:val="-5"/>
                <w:sz w:val="20"/>
                <w:szCs w:val="20"/>
              </w:rPr>
            </w:pPr>
            <w:r>
              <w:rPr>
                <w:rFonts w:cs="Times New Roman" w:ascii="Times New Roman" w:hAnsi="Times New Roman"/>
                <w:spacing w:val="-5"/>
                <w:sz w:val="20"/>
                <w:szCs w:val="20"/>
              </w:rPr>
              <w:t xml:space="preserve">Interesul legitim </w:t>
            </w:r>
            <w:r>
              <w:rPr>
                <w:rFonts w:cs="Times New Roman" w:ascii="Times New Roman" w:hAnsi="Times New Roman"/>
                <w:spacing w:val="-3"/>
                <w:sz w:val="20"/>
                <w:szCs w:val="20"/>
              </w:rPr>
              <w:t xml:space="preserve">al </w:t>
            </w:r>
            <w:r>
              <w:rPr>
                <w:rFonts w:cs="Times New Roman" w:ascii="Times New Roman" w:hAnsi="Times New Roman"/>
                <w:spacing w:val="-5"/>
                <w:sz w:val="20"/>
                <w:szCs w:val="20"/>
              </w:rPr>
              <w:t xml:space="preserve">Operatorului </w:t>
            </w:r>
            <w:r>
              <w:rPr>
                <w:rFonts w:cs="Times New Roman" w:ascii="Times New Roman" w:hAnsi="Times New Roman"/>
                <w:spacing w:val="-3"/>
                <w:sz w:val="20"/>
                <w:szCs w:val="20"/>
              </w:rPr>
              <w:t xml:space="preserve">de </w:t>
            </w:r>
            <w:r>
              <w:rPr>
                <w:rFonts w:cs="Times New Roman" w:ascii="Times New Roman" w:hAnsi="Times New Roman"/>
                <w:sz w:val="20"/>
                <w:szCs w:val="20"/>
              </w:rPr>
              <w:t xml:space="preserve">a </w:t>
            </w:r>
            <w:r>
              <w:rPr>
                <w:rFonts w:cs="Times New Roman" w:ascii="Times New Roman" w:hAnsi="Times New Roman"/>
                <w:spacing w:val="-5"/>
                <w:w w:val="95"/>
                <w:sz w:val="20"/>
                <w:szCs w:val="20"/>
              </w:rPr>
              <w:t xml:space="preserve">exercita </w:t>
            </w:r>
            <w:r>
              <w:rPr>
                <w:rFonts w:cs="Times New Roman" w:ascii="Times New Roman" w:hAnsi="Times New Roman"/>
                <w:spacing w:val="-3"/>
                <w:w w:val="95"/>
                <w:sz w:val="20"/>
                <w:szCs w:val="20"/>
              </w:rPr>
              <w:t xml:space="preserve">si </w:t>
            </w:r>
            <w:r>
              <w:rPr>
                <w:rFonts w:cs="Times New Roman" w:ascii="Times New Roman" w:hAnsi="Times New Roman"/>
                <w:spacing w:val="-4"/>
                <w:w w:val="95"/>
                <w:sz w:val="20"/>
                <w:szCs w:val="20"/>
              </w:rPr>
              <w:t xml:space="preserve">apara </w:t>
            </w:r>
            <w:r>
              <w:rPr>
                <w:rFonts w:cs="Times New Roman" w:ascii="Times New Roman" w:hAnsi="Times New Roman"/>
                <w:spacing w:val="-5"/>
                <w:w w:val="95"/>
                <w:sz w:val="20"/>
                <w:szCs w:val="20"/>
              </w:rPr>
              <w:t>diferite cereri/actiuni la instantele</w:t>
            </w:r>
            <w:r>
              <w:rPr>
                <w:rFonts w:cs="Times New Roman" w:ascii="Times New Roman" w:hAnsi="Times New Roman"/>
                <w:spacing w:val="-26"/>
                <w:w w:val="95"/>
                <w:sz w:val="20"/>
                <w:szCs w:val="20"/>
              </w:rPr>
              <w:t xml:space="preserve"> </w:t>
            </w:r>
            <w:r>
              <w:rPr>
                <w:rFonts w:cs="Times New Roman" w:ascii="Times New Roman" w:hAnsi="Times New Roman"/>
                <w:spacing w:val="-3"/>
                <w:w w:val="95"/>
                <w:sz w:val="20"/>
                <w:szCs w:val="20"/>
              </w:rPr>
              <w:t>de</w:t>
            </w:r>
            <w:r>
              <w:rPr>
                <w:rFonts w:cs="Times New Roman" w:ascii="Times New Roman" w:hAnsi="Times New Roman"/>
                <w:spacing w:val="-26"/>
                <w:w w:val="95"/>
                <w:sz w:val="20"/>
                <w:szCs w:val="20"/>
              </w:rPr>
              <w:t xml:space="preserve"> </w:t>
            </w:r>
            <w:r>
              <w:rPr>
                <w:rFonts w:cs="Times New Roman" w:ascii="Times New Roman" w:hAnsi="Times New Roman"/>
                <w:spacing w:val="-5"/>
                <w:w w:val="95"/>
                <w:sz w:val="20"/>
                <w:szCs w:val="20"/>
              </w:rPr>
              <w:t>judecata,</w:t>
            </w:r>
            <w:r>
              <w:rPr>
                <w:rFonts w:cs="Times New Roman" w:ascii="Times New Roman" w:hAnsi="Times New Roman"/>
                <w:spacing w:val="-26"/>
                <w:w w:val="95"/>
                <w:sz w:val="20"/>
                <w:szCs w:val="20"/>
              </w:rPr>
              <w:t xml:space="preserve"> </w:t>
            </w:r>
            <w:r>
              <w:rPr>
                <w:rFonts w:cs="Times New Roman" w:ascii="Times New Roman" w:hAnsi="Times New Roman"/>
                <w:spacing w:val="-5"/>
                <w:w w:val="95"/>
                <w:sz w:val="20"/>
                <w:szCs w:val="20"/>
              </w:rPr>
              <w:t>autoritati,</w:t>
            </w:r>
            <w:r>
              <w:rPr>
                <w:rFonts w:cs="Times New Roman" w:ascii="Times New Roman" w:hAnsi="Times New Roman"/>
                <w:spacing w:val="-26"/>
                <w:w w:val="95"/>
                <w:sz w:val="20"/>
                <w:szCs w:val="20"/>
              </w:rPr>
              <w:t xml:space="preserve"> </w:t>
            </w:r>
            <w:r>
              <w:rPr>
                <w:rFonts w:cs="Times New Roman" w:ascii="Times New Roman" w:hAnsi="Times New Roman"/>
                <w:spacing w:val="-5"/>
                <w:w w:val="95"/>
                <w:sz w:val="20"/>
                <w:szCs w:val="20"/>
              </w:rPr>
              <w:t>institutii publice</w:t>
            </w:r>
            <w:r>
              <w:rPr>
                <w:rFonts w:cs="Times New Roman" w:ascii="Times New Roman" w:hAnsi="Times New Roman"/>
                <w:spacing w:val="-26"/>
                <w:w w:val="95"/>
                <w:sz w:val="20"/>
                <w:szCs w:val="20"/>
              </w:rPr>
              <w:t xml:space="preserve"> </w:t>
            </w:r>
            <w:r>
              <w:rPr>
                <w:rFonts w:cs="Times New Roman" w:ascii="Times New Roman" w:hAnsi="Times New Roman"/>
                <w:spacing w:val="-3"/>
                <w:w w:val="95"/>
                <w:sz w:val="20"/>
                <w:szCs w:val="20"/>
              </w:rPr>
              <w:t>si</w:t>
            </w:r>
            <w:r>
              <w:rPr>
                <w:rFonts w:cs="Times New Roman" w:ascii="Times New Roman" w:hAnsi="Times New Roman"/>
                <w:spacing w:val="-25"/>
                <w:w w:val="95"/>
                <w:sz w:val="20"/>
                <w:szCs w:val="20"/>
              </w:rPr>
              <w:t xml:space="preserve"> </w:t>
            </w:r>
            <w:r>
              <w:rPr>
                <w:rFonts w:cs="Times New Roman" w:ascii="Times New Roman" w:hAnsi="Times New Roman"/>
                <w:spacing w:val="-4"/>
                <w:w w:val="95"/>
                <w:sz w:val="20"/>
                <w:szCs w:val="20"/>
              </w:rPr>
              <w:t>alte</w:t>
            </w:r>
            <w:r>
              <w:rPr>
                <w:rFonts w:cs="Times New Roman" w:ascii="Times New Roman" w:hAnsi="Times New Roman"/>
                <w:spacing w:val="-25"/>
                <w:w w:val="95"/>
                <w:sz w:val="20"/>
                <w:szCs w:val="20"/>
              </w:rPr>
              <w:t xml:space="preserve"> </w:t>
            </w:r>
            <w:r>
              <w:rPr>
                <w:rFonts w:cs="Times New Roman" w:ascii="Times New Roman" w:hAnsi="Times New Roman"/>
                <w:spacing w:val="-5"/>
                <w:w w:val="95"/>
                <w:sz w:val="20"/>
                <w:szCs w:val="20"/>
              </w:rPr>
              <w:t>entitati,</w:t>
            </w:r>
            <w:r>
              <w:rPr>
                <w:rFonts w:cs="Times New Roman" w:ascii="Times New Roman" w:hAnsi="Times New Roman"/>
                <w:spacing w:val="-26"/>
                <w:w w:val="95"/>
                <w:sz w:val="20"/>
                <w:szCs w:val="20"/>
              </w:rPr>
              <w:t xml:space="preserve"> </w:t>
            </w:r>
            <w:r>
              <w:rPr>
                <w:rFonts w:cs="Times New Roman" w:ascii="Times New Roman" w:hAnsi="Times New Roman"/>
                <w:spacing w:val="-5"/>
                <w:w w:val="95"/>
                <w:sz w:val="20"/>
                <w:szCs w:val="20"/>
              </w:rPr>
              <w:t>conform</w:t>
            </w:r>
            <w:r>
              <w:rPr>
                <w:rFonts w:cs="Times New Roman" w:ascii="Times New Roman" w:hAnsi="Times New Roman"/>
                <w:spacing w:val="-25"/>
                <w:w w:val="95"/>
                <w:sz w:val="20"/>
                <w:szCs w:val="20"/>
              </w:rPr>
              <w:t xml:space="preserve"> </w:t>
            </w:r>
            <w:r>
              <w:rPr>
                <w:rFonts w:cs="Times New Roman" w:ascii="Times New Roman" w:hAnsi="Times New Roman"/>
                <w:spacing w:val="-4"/>
                <w:w w:val="95"/>
                <w:sz w:val="20"/>
                <w:szCs w:val="20"/>
              </w:rPr>
              <w:t>legii</w:t>
            </w:r>
            <w:r>
              <w:rPr>
                <w:rFonts w:cs="Times New Roman" w:ascii="Times New Roman" w:hAnsi="Times New Roman"/>
                <w:spacing w:val="-5"/>
                <w:w w:val="95"/>
                <w:sz w:val="20"/>
                <w:szCs w:val="20"/>
              </w:rPr>
              <w:t xml:space="preserve"> </w:t>
            </w:r>
            <w:r>
              <w:rPr>
                <w:rFonts w:cs="Times New Roman" w:ascii="Times New Roman" w:hAnsi="Times New Roman"/>
                <w:spacing w:val="-4"/>
                <w:w w:val="95"/>
                <w:sz w:val="20"/>
                <w:szCs w:val="20"/>
              </w:rPr>
              <w:t>(art.</w:t>
            </w:r>
            <w:r>
              <w:rPr>
                <w:rFonts w:cs="Times New Roman" w:ascii="Times New Roman" w:hAnsi="Times New Roman"/>
                <w:spacing w:val="-25"/>
                <w:w w:val="95"/>
                <w:sz w:val="20"/>
                <w:szCs w:val="20"/>
              </w:rPr>
              <w:t xml:space="preserve"> </w:t>
            </w:r>
            <w:r>
              <w:rPr>
                <w:rFonts w:cs="Times New Roman" w:ascii="Times New Roman" w:hAnsi="Times New Roman"/>
                <w:spacing w:val="-5"/>
                <w:w w:val="95"/>
                <w:sz w:val="20"/>
                <w:szCs w:val="20"/>
              </w:rPr>
              <w:t xml:space="preserve">6, </w:t>
            </w:r>
            <w:r>
              <w:rPr>
                <w:rFonts w:cs="Times New Roman" w:ascii="Times New Roman" w:hAnsi="Times New Roman"/>
                <w:spacing w:val="-5"/>
                <w:sz w:val="20"/>
                <w:szCs w:val="20"/>
              </w:rPr>
              <w:t>alin.1,</w:t>
            </w:r>
            <w:r>
              <w:rPr>
                <w:rFonts w:cs="Times New Roman" w:ascii="Times New Roman" w:hAnsi="Times New Roman"/>
                <w:spacing w:val="-20"/>
                <w:sz w:val="20"/>
                <w:szCs w:val="20"/>
              </w:rPr>
              <w:t xml:space="preserve"> </w:t>
            </w:r>
            <w:r>
              <w:rPr>
                <w:rFonts w:cs="Times New Roman" w:ascii="Times New Roman" w:hAnsi="Times New Roman"/>
                <w:spacing w:val="-4"/>
                <w:sz w:val="20"/>
                <w:szCs w:val="20"/>
              </w:rPr>
              <w:t>lit.</w:t>
            </w:r>
            <w:r>
              <w:rPr>
                <w:rFonts w:cs="Times New Roman" w:ascii="Times New Roman" w:hAnsi="Times New Roman"/>
                <w:spacing w:val="-19"/>
                <w:sz w:val="20"/>
                <w:szCs w:val="20"/>
              </w:rPr>
              <w:t xml:space="preserve"> </w:t>
            </w:r>
            <w:r>
              <w:rPr>
                <w:rFonts w:cs="Times New Roman" w:ascii="Times New Roman" w:hAnsi="Times New Roman"/>
                <w:sz w:val="20"/>
                <w:szCs w:val="20"/>
              </w:rPr>
              <w:t>f</w:t>
            </w:r>
            <w:r>
              <w:rPr>
                <w:rFonts w:cs="Times New Roman" w:ascii="Times New Roman" w:hAnsi="Times New Roman"/>
                <w:spacing w:val="-19"/>
                <w:sz w:val="20"/>
                <w:szCs w:val="20"/>
              </w:rPr>
              <w:t xml:space="preserve"> </w:t>
            </w:r>
            <w:r>
              <w:rPr>
                <w:rFonts w:cs="Times New Roman" w:ascii="Times New Roman" w:hAnsi="Times New Roman"/>
                <w:spacing w:val="-4"/>
                <w:sz w:val="20"/>
                <w:szCs w:val="20"/>
              </w:rPr>
              <w:t>din</w:t>
            </w:r>
            <w:r>
              <w:rPr>
                <w:rFonts w:cs="Times New Roman" w:ascii="Times New Roman" w:hAnsi="Times New Roman"/>
                <w:spacing w:val="-19"/>
                <w:sz w:val="20"/>
                <w:szCs w:val="20"/>
              </w:rPr>
              <w:t xml:space="preserve"> </w:t>
            </w:r>
            <w:r>
              <w:rPr>
                <w:rFonts w:cs="Times New Roman" w:ascii="Times New Roman" w:hAnsi="Times New Roman"/>
                <w:spacing w:val="-5"/>
                <w:sz w:val="20"/>
                <w:szCs w:val="20"/>
              </w:rPr>
              <w:t>Regulament)</w:t>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9" w:hanging="0"/>
              <w:rPr>
                <w:rFonts w:ascii="Times New Roman" w:hAnsi="Times New Roman" w:cs="Times New Roman"/>
                <w:sz w:val="20"/>
                <w:szCs w:val="20"/>
                <w:lang w:val="ro-RO"/>
              </w:rPr>
            </w:pPr>
            <w:r>
              <w:rPr>
                <w:rFonts w:cs="Times New Roman" w:ascii="Times New Roman" w:hAnsi="Times New Roman"/>
                <w:sz w:val="20"/>
                <w:szCs w:val="20"/>
                <w:lang w:val="ro-RO"/>
              </w:rPr>
            </w:r>
          </w:p>
          <w:p>
            <w:pPr>
              <w:pStyle w:val="TableParagraph"/>
              <w:spacing w:lineRule="auto" w:line="228" w:before="74" w:after="0"/>
              <w:ind w:right="119" w:hanging="0"/>
              <w:rPr>
                <w:rFonts w:ascii="Times New Roman" w:hAnsi="Times New Roman" w:cs="Times New Roman"/>
                <w:sz w:val="20"/>
                <w:szCs w:val="20"/>
                <w:lang w:val="ro-RO"/>
              </w:rPr>
            </w:pPr>
            <w:r>
              <w:rPr>
                <w:rFonts w:cs="Times New Roman" w:ascii="Times New Roman" w:hAnsi="Times New Roman"/>
                <w:sz w:val="20"/>
                <w:szCs w:val="20"/>
                <w:lang w:val="ro-RO"/>
              </w:rPr>
              <w:t>Interesul legitim al</w:t>
            </w:r>
          </w:p>
          <w:p>
            <w:pPr>
              <w:pStyle w:val="TableParagraph"/>
              <w:spacing w:lineRule="auto" w:line="228" w:before="74" w:after="0"/>
              <w:ind w:right="119" w:hanging="0"/>
              <w:rPr>
                <w:rFonts w:ascii="Times New Roman" w:hAnsi="Times New Roman" w:cs="Times New Roman"/>
                <w:sz w:val="20"/>
                <w:szCs w:val="20"/>
                <w:lang w:val="ro-RO"/>
              </w:rPr>
            </w:pPr>
            <w:r>
              <w:rPr>
                <w:rFonts w:cs="Times New Roman" w:ascii="Times New Roman" w:hAnsi="Times New Roman"/>
                <w:sz w:val="20"/>
                <w:szCs w:val="20"/>
                <w:lang w:val="ro-RO"/>
              </w:rPr>
              <w:t>Operatorului de</w:t>
            </w:r>
          </w:p>
          <w:p>
            <w:pPr>
              <w:pStyle w:val="TableParagraph"/>
              <w:spacing w:lineRule="auto" w:line="228" w:before="74" w:after="0"/>
              <w:ind w:right="119" w:hanging="0"/>
              <w:rPr>
                <w:rFonts w:ascii="Times New Roman" w:hAnsi="Times New Roman" w:cs="Times New Roman"/>
                <w:sz w:val="20"/>
                <w:szCs w:val="20"/>
                <w:lang w:val="ro-RO"/>
              </w:rPr>
            </w:pPr>
            <w:r>
              <w:rPr>
                <w:rFonts w:cs="Times New Roman" w:ascii="Times New Roman" w:hAnsi="Times New Roman"/>
                <w:sz w:val="20"/>
                <w:szCs w:val="20"/>
                <w:lang w:val="ro-RO"/>
              </w:rPr>
              <w:t>promovare a brandurilor</w:t>
            </w:r>
          </w:p>
          <w:p>
            <w:pPr>
              <w:pStyle w:val="TableParagraph"/>
              <w:spacing w:lineRule="auto" w:line="228" w:before="74" w:after="0"/>
              <w:ind w:right="119" w:hanging="0"/>
              <w:rPr>
                <w:rFonts w:ascii="Times New Roman" w:hAnsi="Times New Roman" w:cs="Times New Roman"/>
                <w:sz w:val="20"/>
                <w:szCs w:val="20"/>
                <w:lang w:val="ro-RO"/>
              </w:rPr>
            </w:pPr>
            <w:r>
              <w:rPr>
                <w:rFonts w:cs="Times New Roman" w:ascii="Times New Roman" w:hAnsi="Times New Roman"/>
                <w:sz w:val="20"/>
                <w:szCs w:val="20"/>
                <w:lang w:val="ro-RO"/>
              </w:rPr>
              <w:t>proprii (art.6, alin.1, lit.f</w:t>
            </w:r>
          </w:p>
          <w:p>
            <w:pPr>
              <w:pStyle w:val="TableParagraph"/>
              <w:spacing w:lineRule="auto" w:line="228" w:before="74" w:after="0"/>
              <w:ind w:right="119" w:hanging="0"/>
              <w:rPr>
                <w:rFonts w:ascii="Times New Roman" w:hAnsi="Times New Roman" w:cs="Times New Roman"/>
                <w:sz w:val="20"/>
                <w:szCs w:val="20"/>
              </w:rPr>
            </w:pPr>
            <w:r>
              <w:rPr>
                <w:rFonts w:cs="Times New Roman" w:ascii="Times New Roman" w:hAnsi="Times New Roman"/>
                <w:sz w:val="20"/>
                <w:szCs w:val="20"/>
                <w:lang w:val="ro-RO"/>
              </w:rPr>
              <w:t>din Regulament)</w:t>
            </w:r>
          </w:p>
        </w:tc>
        <w:tc>
          <w:tcPr>
            <w:tcW w:w="3677"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rFonts w:ascii="Times New Roman" w:hAnsi="Times New Roman" w:cs="Times New Roman"/>
                <w:b/>
                <w:b/>
                <w:sz w:val="20"/>
                <w:szCs w:val="20"/>
              </w:rPr>
            </w:pPr>
            <w:r>
              <w:rPr>
                <w:rFonts w:cs="Times New Roman" w:ascii="Times New Roman" w:hAnsi="Times New Roman"/>
                <w:b/>
                <w:sz w:val="20"/>
                <w:szCs w:val="20"/>
              </w:rPr>
            </w:r>
          </w:p>
          <w:p>
            <w:pPr>
              <w:pStyle w:val="TableParagraph"/>
              <w:spacing w:before="74" w:after="0"/>
              <w:rPr/>
            </w:pPr>
            <w:r>
              <w:rPr>
                <w:rFonts w:cs="Times New Roman" w:ascii="Times New Roman" w:hAnsi="Times New Roman"/>
                <w:b/>
                <w:sz w:val="20"/>
                <w:szCs w:val="20"/>
              </w:rPr>
              <w:t>Pentru Castigatori</w:t>
            </w:r>
            <w:r>
              <w:rPr>
                <w:rFonts w:cs="Times New Roman" w:ascii="Times New Roman" w:hAnsi="Times New Roman"/>
                <w:sz w:val="20"/>
                <w:szCs w:val="20"/>
              </w:rPr>
              <w:t xml:space="preserve">: </w:t>
            </w:r>
          </w:p>
          <w:p>
            <w:pPr>
              <w:pStyle w:val="TableParagraph"/>
              <w:spacing w:before="74" w:after="0"/>
              <w:rPr>
                <w:rFonts w:ascii="Times New Roman" w:hAnsi="Times New Roman" w:cs="Times New Roman"/>
                <w:b/>
                <w:b/>
                <w:bCs/>
                <w:sz w:val="20"/>
                <w:szCs w:val="20"/>
              </w:rPr>
            </w:pPr>
            <w:r>
              <w:rPr>
                <w:rFonts w:cs="Times New Roman" w:ascii="Times New Roman" w:hAnsi="Times New Roman"/>
                <w:b/>
                <w:bCs/>
                <w:sz w:val="20"/>
                <w:szCs w:val="20"/>
              </w:rPr>
              <w:t xml:space="preserve">Organizatorul concursului: </w:t>
            </w:r>
          </w:p>
          <w:p>
            <w:pPr>
              <w:pStyle w:val="TableParagraph"/>
              <w:spacing w:before="74" w:after="0"/>
              <w:rPr>
                <w:rFonts w:ascii="Times New Roman" w:hAnsi="Times New Roman" w:cs="Times New Roman"/>
                <w:sz w:val="20"/>
                <w:szCs w:val="20"/>
              </w:rPr>
            </w:pPr>
            <w:bookmarkStart w:id="0" w:name="__DdeLink__994_2799883874"/>
            <w:bookmarkEnd w:id="0"/>
            <w:r>
              <w:rPr>
                <w:rFonts w:cs="Times New Roman" w:ascii="Times New Roman" w:hAnsi="Times New Roman"/>
                <w:sz w:val="20"/>
                <w:szCs w:val="20"/>
              </w:rPr>
              <w:t xml:space="preserve">CAMPUS MEDIA TV S.R.L., persoană juridică română, cu sediul în Bucureşti Sectorul 5, Str. DR. STAICOVICI, Nr. 75, FORUM 2000 BUILDING, FAZA I, Etaj V, România, având Cod Unic de Înregistrare (CUI) RO 24334385, înregistrată în Registrul Comerţului sub nr. J40/13933/2008 </w:t>
            </w:r>
          </w:p>
          <w:p>
            <w:pPr>
              <w:pStyle w:val="TableParagraph"/>
              <w:spacing w:before="74" w:after="0"/>
              <w:rPr>
                <w:rFonts w:ascii="Times New Roman" w:hAnsi="Times New Roman" w:cs="Times New Roman"/>
                <w:sz w:val="20"/>
                <w:szCs w:val="20"/>
              </w:rPr>
            </w:pPr>
            <w:r>
              <w:rPr>
                <w:rFonts w:cs="Times New Roman" w:ascii="Times New Roman" w:hAnsi="Times New Roman"/>
                <w:sz w:val="20"/>
                <w:szCs w:val="20"/>
              </w:rPr>
            </w:r>
            <w:bookmarkStart w:id="1" w:name="__DdeLink__994_27998838741"/>
            <w:bookmarkStart w:id="2" w:name="__DdeLink__994_27998838741"/>
            <w:bookmarkEnd w:id="2"/>
          </w:p>
          <w:p>
            <w:pPr>
              <w:pStyle w:val="TableParagraph"/>
              <w:spacing w:before="74" w:after="0"/>
              <w:rPr>
                <w:rFonts w:ascii="Times New Roman" w:hAnsi="Times New Roman" w:cs="Times New Roman"/>
                <w:b/>
                <w:b/>
                <w:bCs/>
                <w:sz w:val="20"/>
                <w:szCs w:val="20"/>
              </w:rPr>
            </w:pPr>
            <w:r>
              <w:rPr>
                <w:rFonts w:cs="Times New Roman" w:ascii="Times New Roman" w:hAnsi="Times New Roman"/>
                <w:b/>
                <w:bCs/>
                <w:sz w:val="20"/>
                <w:szCs w:val="20"/>
              </w:rPr>
              <w:t>Furnizorul premiilor :</w:t>
            </w:r>
          </w:p>
          <w:p>
            <w:pPr>
              <w:pStyle w:val="Normal"/>
              <w:spacing w:before="74" w:after="0"/>
              <w:rPr/>
            </w:pPr>
            <w:r>
              <w:rPr>
                <w:rFonts w:cs="Times New Roman" w:ascii="Times New Roman" w:hAnsi="Times New Roman"/>
                <w:sz w:val="20"/>
                <w:szCs w:val="20"/>
                <w:highlight w:val="white"/>
                <w:lang w:val="ro-RO"/>
              </w:rPr>
              <w:t>S.C. Bazar Production SRL, cu sediul in Bucuresti, Str Ion Neculce, nr 16, eraj 3, sector 1, inregistrata la Registrul Comertului sub nr. J40/2263/2004, cod unic de inregistrare RO 16145571.</w:t>
            </w:r>
          </w:p>
          <w:p>
            <w:pPr>
              <w:pStyle w:val="TableParagraph"/>
              <w:spacing w:before="74" w:after="0"/>
              <w:rPr>
                <w:b/>
                <w:b/>
                <w:bCs/>
              </w:rPr>
            </w:pPr>
            <w:r>
              <w:rPr>
                <w:rFonts w:eastAsia="Calibri" w:cs="Times New Roman" w:ascii="Times New Roman" w:hAnsi="Times New Roman" w:eastAsiaTheme="minorHAnsi"/>
                <w:b/>
                <w:bCs/>
                <w:sz w:val="20"/>
                <w:szCs w:val="20"/>
                <w:lang w:val="ro-RO"/>
              </w:rPr>
              <w:t>Firma de curierat care asigura livrarea premiilor :</w:t>
            </w:r>
          </w:p>
          <w:p>
            <w:pPr>
              <w:pStyle w:val="Tableparagraph1"/>
              <w:shd w:val="clear" w:color="auto" w:fill="FFFFFF"/>
              <w:spacing w:beforeAutospacing="0" w:before="74" w:after="280"/>
              <w:rPr>
                <w:rFonts w:ascii="Verdana" w:hAnsi="Verdana"/>
                <w:color w:val="333333"/>
                <w:sz w:val="17"/>
                <w:szCs w:val="17"/>
              </w:rPr>
            </w:pPr>
            <w:r>
              <w:rPr>
                <w:b/>
                <w:color w:val="333333"/>
                <w:sz w:val="20"/>
                <w:szCs w:val="20"/>
                <w:lang w:val="en-US"/>
              </w:rPr>
              <w:t>Nemo Expres Logistic</w:t>
            </w:r>
            <w:r>
              <w:rPr>
                <w:color w:val="333333"/>
                <w:sz w:val="20"/>
                <w:szCs w:val="20"/>
                <w:lang w:val="en-US"/>
              </w:rPr>
              <w:t xml:space="preserve"> SRL cu sediul în Măgurele, str. Unirii nr. 11-13, Ilfov,J40/6646/2013, cod unic de înregistrare: RO31692750.</w:t>
            </w:r>
          </w:p>
          <w:p>
            <w:pPr>
              <w:pStyle w:val="TableParagraph"/>
              <w:spacing w:before="74" w:after="0"/>
              <w:rPr>
                <w:rFonts w:ascii="Times New Roman" w:hAnsi="Times New Roman" w:cs="Times New Roman"/>
                <w:sz w:val="20"/>
                <w:szCs w:val="20"/>
                <w:lang w:val="ro-RO"/>
              </w:rPr>
            </w:pPr>
            <w:r>
              <w:rPr>
                <w:rFonts w:cs="Times New Roman" w:ascii="Times New Roman" w:hAnsi="Times New Roman"/>
                <w:sz w:val="20"/>
                <w:szCs w:val="20"/>
                <w:lang w:val="ro-RO"/>
              </w:rPr>
            </w:r>
          </w:p>
          <w:p>
            <w:pPr>
              <w:pStyle w:val="TableParagraph"/>
              <w:spacing w:before="74" w:after="0"/>
              <w:rPr>
                <w:rFonts w:ascii="Times New Roman" w:hAnsi="Times New Roman" w:cs="Times New Roman"/>
                <w:b/>
                <w:b/>
                <w:sz w:val="20"/>
                <w:szCs w:val="20"/>
              </w:rPr>
            </w:pPr>
            <w:r>
              <w:rPr>
                <w:rFonts w:cs="Times New Roman" w:ascii="Times New Roman" w:hAnsi="Times New Roman"/>
                <w:b/>
                <w:sz w:val="20"/>
                <w:szCs w:val="20"/>
              </w:rPr>
              <w:t>Pentru Participanti si Castigatori (daca este cazul):</w:t>
            </w:r>
          </w:p>
          <w:p>
            <w:pPr>
              <w:pStyle w:val="TableParagraph"/>
              <w:rPr>
                <w:rFonts w:ascii="Times New Roman" w:hAnsi="Times New Roman" w:cs="Times New Roman"/>
                <w:sz w:val="20"/>
                <w:szCs w:val="20"/>
              </w:rPr>
            </w:pPr>
            <w:r>
              <w:rPr>
                <w:rFonts w:cs="Times New Roman" w:ascii="Times New Roman" w:hAnsi="Times New Roman"/>
                <w:spacing w:val="-5"/>
                <w:sz w:val="20"/>
              </w:rPr>
              <w:t xml:space="preserve">Instante </w:t>
            </w:r>
            <w:r>
              <w:rPr>
                <w:rFonts w:cs="Times New Roman" w:ascii="Times New Roman" w:hAnsi="Times New Roman"/>
                <w:spacing w:val="-3"/>
                <w:sz w:val="20"/>
              </w:rPr>
              <w:t xml:space="preserve">de </w:t>
            </w:r>
            <w:r>
              <w:rPr>
                <w:rFonts w:cs="Times New Roman" w:ascii="Times New Roman" w:hAnsi="Times New Roman"/>
                <w:spacing w:val="-5"/>
                <w:sz w:val="20"/>
              </w:rPr>
              <w:t xml:space="preserve">judecata, organe </w:t>
            </w:r>
            <w:r>
              <w:rPr>
                <w:rFonts w:cs="Times New Roman" w:ascii="Times New Roman" w:hAnsi="Times New Roman"/>
                <w:spacing w:val="-3"/>
                <w:sz w:val="20"/>
              </w:rPr>
              <w:t xml:space="preserve">de </w:t>
            </w:r>
            <w:r>
              <w:rPr>
                <w:rFonts w:cs="Times New Roman" w:ascii="Times New Roman" w:hAnsi="Times New Roman"/>
                <w:spacing w:val="-5"/>
                <w:sz w:val="20"/>
              </w:rPr>
              <w:t xml:space="preserve">arbitraj, </w:t>
            </w:r>
            <w:r>
              <w:rPr>
                <w:rFonts w:cs="Times New Roman" w:ascii="Times New Roman" w:hAnsi="Times New Roman"/>
                <w:spacing w:val="-5"/>
                <w:w w:val="95"/>
                <w:sz w:val="20"/>
              </w:rPr>
              <w:t xml:space="preserve">profesionisti </w:t>
            </w:r>
            <w:r>
              <w:rPr>
                <w:rFonts w:cs="Times New Roman" w:ascii="Times New Roman" w:hAnsi="Times New Roman"/>
                <w:spacing w:val="-3"/>
                <w:w w:val="95"/>
                <w:sz w:val="20"/>
              </w:rPr>
              <w:t xml:space="preserve">in </w:t>
            </w:r>
            <w:r>
              <w:rPr>
                <w:rFonts w:cs="Times New Roman" w:ascii="Times New Roman" w:hAnsi="Times New Roman"/>
                <w:spacing w:val="-4"/>
                <w:w w:val="95"/>
                <w:sz w:val="20"/>
              </w:rPr>
              <w:t xml:space="preserve">aria </w:t>
            </w:r>
            <w:r>
              <w:rPr>
                <w:rFonts w:cs="Times New Roman" w:ascii="Times New Roman" w:hAnsi="Times New Roman"/>
                <w:spacing w:val="-5"/>
                <w:w w:val="95"/>
                <w:sz w:val="20"/>
              </w:rPr>
              <w:t xml:space="preserve">insolventei </w:t>
            </w:r>
            <w:r>
              <w:rPr>
                <w:rFonts w:cs="Times New Roman" w:ascii="Times New Roman" w:hAnsi="Times New Roman"/>
                <w:spacing w:val="-3"/>
                <w:w w:val="95"/>
                <w:sz w:val="20"/>
              </w:rPr>
              <w:t xml:space="preserve">si </w:t>
            </w:r>
            <w:r>
              <w:rPr>
                <w:rFonts w:cs="Times New Roman" w:ascii="Times New Roman" w:hAnsi="Times New Roman"/>
                <w:spacing w:val="-5"/>
                <w:w w:val="95"/>
                <w:sz w:val="20"/>
              </w:rPr>
              <w:t xml:space="preserve">falimentului, </w:t>
            </w:r>
            <w:r>
              <w:rPr>
                <w:rFonts w:cs="Times New Roman" w:ascii="Times New Roman" w:hAnsi="Times New Roman"/>
                <w:spacing w:val="-5"/>
                <w:w w:val="90"/>
                <w:sz w:val="20"/>
              </w:rPr>
              <w:t xml:space="preserve">executori judecatoresti, societati </w:t>
            </w:r>
            <w:r>
              <w:rPr>
                <w:rFonts w:cs="Times New Roman" w:ascii="Times New Roman" w:hAnsi="Times New Roman"/>
                <w:spacing w:val="-3"/>
                <w:w w:val="90"/>
                <w:sz w:val="20"/>
              </w:rPr>
              <w:t xml:space="preserve">de </w:t>
            </w:r>
            <w:r>
              <w:rPr>
                <w:rFonts w:cs="Times New Roman" w:ascii="Times New Roman" w:hAnsi="Times New Roman"/>
                <w:spacing w:val="-5"/>
                <w:w w:val="90"/>
                <w:sz w:val="20"/>
              </w:rPr>
              <w:t xml:space="preserve">recuperare </w:t>
            </w:r>
            <w:r>
              <w:rPr>
                <w:rFonts w:cs="Times New Roman" w:ascii="Times New Roman" w:hAnsi="Times New Roman"/>
                <w:spacing w:val="-5"/>
                <w:w w:val="95"/>
                <w:sz w:val="20"/>
              </w:rPr>
              <w:t xml:space="preserve">creante/debite, avocati, traducatori, experti, mediatori, institutii </w:t>
            </w:r>
            <w:r>
              <w:rPr>
                <w:rFonts w:cs="Times New Roman" w:ascii="Times New Roman" w:hAnsi="Times New Roman"/>
                <w:spacing w:val="-3"/>
                <w:w w:val="95"/>
                <w:sz w:val="20"/>
              </w:rPr>
              <w:t xml:space="preserve">de </w:t>
            </w:r>
            <w:r>
              <w:rPr>
                <w:rFonts w:cs="Times New Roman" w:ascii="Times New Roman" w:hAnsi="Times New Roman"/>
                <w:spacing w:val="-5"/>
                <w:w w:val="95"/>
                <w:sz w:val="20"/>
              </w:rPr>
              <w:t xml:space="preserve">credit, institutii publice, </w:t>
            </w:r>
            <w:r>
              <w:rPr>
                <w:rFonts w:cs="Times New Roman" w:ascii="Times New Roman" w:hAnsi="Times New Roman"/>
                <w:spacing w:val="-5"/>
                <w:sz w:val="20"/>
              </w:rPr>
              <w:t>auditori</w:t>
            </w:r>
          </w:p>
          <w:p>
            <w:pPr>
              <w:pStyle w:val="TableParagraph"/>
              <w:rPr>
                <w:rFonts w:ascii="Times New Roman" w:hAnsi="Times New Roman" w:cs="Times New Roman"/>
                <w:sz w:val="20"/>
                <w:szCs w:val="20"/>
              </w:rPr>
            </w:pPr>
            <w:r>
              <w:rPr>
                <w:rFonts w:cs="Times New Roman" w:ascii="Times New Roman" w:hAnsi="Times New Roman"/>
                <w:sz w:val="20"/>
                <w:szCs w:val="20"/>
              </w:rPr>
            </w:r>
          </w:p>
          <w:p>
            <w:pPr>
              <w:pStyle w:val="TableParagraph"/>
              <w:rPr>
                <w:rFonts w:ascii="Times New Roman" w:hAnsi="Times New Roman" w:cs="Times New Roman"/>
                <w:sz w:val="20"/>
                <w:szCs w:val="20"/>
              </w:rPr>
            </w:pPr>
            <w:r>
              <w:rPr>
                <w:rFonts w:cs="Times New Roman" w:ascii="Times New Roman" w:hAnsi="Times New Roman"/>
                <w:sz w:val="20"/>
                <w:szCs w:val="20"/>
              </w:rPr>
            </w:r>
          </w:p>
          <w:p>
            <w:pPr>
              <w:pStyle w:val="TableParagraph"/>
              <w:rPr>
                <w:rFonts w:ascii="Times New Roman" w:hAnsi="Times New Roman" w:cs="Times New Roman"/>
                <w:sz w:val="20"/>
                <w:szCs w:val="20"/>
              </w:rPr>
            </w:pPr>
            <w:r>
              <w:rPr>
                <w:rFonts w:cs="Times New Roman" w:ascii="Times New Roman" w:hAnsi="Times New Roman"/>
                <w:sz w:val="20"/>
                <w:szCs w:val="20"/>
              </w:rPr>
            </w:r>
          </w:p>
          <w:p>
            <w:pPr>
              <w:pStyle w:val="TableParagraph"/>
              <w:rPr>
                <w:rFonts w:ascii="Times New Roman" w:hAnsi="Times New Roman" w:cs="Times New Roman"/>
                <w:sz w:val="20"/>
                <w:szCs w:val="20"/>
              </w:rPr>
            </w:pPr>
            <w:r>
              <w:rPr>
                <w:rFonts w:cs="Times New Roman" w:ascii="Times New Roman" w:hAnsi="Times New Roman"/>
                <w:sz w:val="20"/>
                <w:szCs w:val="20"/>
              </w:rPr>
            </w:r>
          </w:p>
          <w:p>
            <w:pPr>
              <w:pStyle w:val="TableParagraph"/>
              <w:rPr>
                <w:rFonts w:ascii="Times New Roman" w:hAnsi="Times New Roman" w:cs="Times New Roman"/>
                <w:sz w:val="20"/>
                <w:szCs w:val="20"/>
              </w:rPr>
            </w:pPr>
            <w:r>
              <w:rPr>
                <w:rFonts w:cs="Times New Roman" w:ascii="Times New Roman" w:hAnsi="Times New Roman"/>
                <w:sz w:val="20"/>
                <w:szCs w:val="20"/>
              </w:rPr>
            </w:r>
          </w:p>
          <w:p>
            <w:pPr>
              <w:pStyle w:val="TableParagraph"/>
              <w:rPr>
                <w:rFonts w:ascii="Times New Roman" w:hAnsi="Times New Roman" w:cs="Times New Roman"/>
                <w:sz w:val="20"/>
                <w:szCs w:val="20"/>
              </w:rPr>
            </w:pPr>
            <w:r>
              <w:rPr>
                <w:rFonts w:cs="Times New Roman" w:ascii="Times New Roman" w:hAnsi="Times New Roman"/>
                <w:sz w:val="20"/>
                <w:szCs w:val="20"/>
              </w:rPr>
            </w:r>
          </w:p>
          <w:p>
            <w:pPr>
              <w:pStyle w:val="TableParagraph"/>
              <w:rPr>
                <w:rFonts w:ascii="Times New Roman" w:hAnsi="Times New Roman" w:cs="Times New Roman"/>
                <w:sz w:val="20"/>
                <w:szCs w:val="20"/>
              </w:rPr>
            </w:pPr>
            <w:r>
              <w:rPr>
                <w:rFonts w:cs="Times New Roman" w:ascii="Times New Roman" w:hAnsi="Times New Roman"/>
                <w:sz w:val="20"/>
                <w:szCs w:val="20"/>
              </w:rPr>
            </w:r>
          </w:p>
          <w:p>
            <w:pPr>
              <w:pStyle w:val="TableParagraph"/>
              <w:rPr>
                <w:rFonts w:ascii="Times New Roman" w:hAnsi="Times New Roman" w:cs="Times New Roman"/>
                <w:sz w:val="20"/>
                <w:szCs w:val="20"/>
              </w:rPr>
            </w:pPr>
            <w:r>
              <w:rPr>
                <w:rFonts w:cs="Times New Roman" w:ascii="Times New Roman" w:hAnsi="Times New Roman"/>
                <w:sz w:val="20"/>
                <w:szCs w:val="20"/>
              </w:rPr>
              <w:t xml:space="preserve">        </w:t>
            </w:r>
          </w:p>
          <w:p>
            <w:pPr>
              <w:pStyle w:val="TableParagraph"/>
              <w:rPr>
                <w:rFonts w:ascii="Times New Roman" w:hAnsi="Times New Roman" w:cs="Times New Roman"/>
                <w:sz w:val="20"/>
                <w:szCs w:val="20"/>
              </w:rPr>
            </w:pPr>
            <w:r>
              <w:rPr>
                <w:rFonts w:cs="Times New Roman" w:ascii="Times New Roman" w:hAnsi="Times New Roman"/>
                <w:sz w:val="20"/>
                <w:szCs w:val="20"/>
              </w:rPr>
            </w:r>
          </w:p>
          <w:p>
            <w:pPr>
              <w:pStyle w:val="TableParagraph"/>
              <w:rPr>
                <w:rFonts w:ascii="Times New Roman" w:hAnsi="Times New Roman" w:cs="Times New Roman"/>
                <w:sz w:val="20"/>
                <w:szCs w:val="20"/>
              </w:rPr>
            </w:pPr>
            <w:r>
              <w:rPr>
                <w:rFonts w:cs="Times New Roman" w:ascii="Times New Roman" w:hAnsi="Times New Roman"/>
                <w:sz w:val="20"/>
                <w:szCs w:val="20"/>
              </w:rPr>
            </w:r>
          </w:p>
        </w:tc>
        <w:tc>
          <w:tcPr>
            <w:tcW w:w="2820"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Nu este cazul</w:t>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jc w:val="center"/>
              <w:rPr>
                <w:rFonts w:ascii="Times New Roman" w:hAnsi="Times New Roman" w:cs="Times New Roman"/>
                <w:sz w:val="20"/>
                <w:szCs w:val="20"/>
                <w:lang w:val="ro-RO"/>
              </w:rPr>
            </w:pPr>
            <w:r>
              <w:rPr>
                <w:rFonts w:cs="Times New Roman" w:ascii="Times New Roman" w:hAnsi="Times New Roman"/>
                <w:sz w:val="20"/>
                <w:szCs w:val="20"/>
                <w:lang w:val="ro-RO"/>
              </w:rPr>
            </w:r>
          </w:p>
          <w:p>
            <w:pPr>
              <w:pStyle w:val="TableParagraph"/>
              <w:spacing w:before="66" w:after="0"/>
              <w:ind w:left="113" w:hanging="0"/>
              <w:jc w:val="center"/>
              <w:rPr>
                <w:rFonts w:ascii="Times New Roman" w:hAnsi="Times New Roman" w:cs="Times New Roman"/>
                <w:sz w:val="20"/>
                <w:szCs w:val="20"/>
                <w:lang w:val="ro-RO"/>
              </w:rPr>
            </w:pPr>
            <w:r>
              <w:rPr>
                <w:rFonts w:cs="Times New Roman" w:ascii="Times New Roman" w:hAnsi="Times New Roman"/>
                <w:sz w:val="20"/>
                <w:szCs w:val="20"/>
                <w:lang w:val="ro-RO"/>
              </w:rPr>
            </w:r>
          </w:p>
          <w:p>
            <w:pPr>
              <w:pStyle w:val="TableParagraph"/>
              <w:spacing w:before="66" w:after="0"/>
              <w:ind w:left="113" w:hanging="0"/>
              <w:jc w:val="center"/>
              <w:rPr>
                <w:rFonts w:ascii="Times New Roman" w:hAnsi="Times New Roman" w:cs="Times New Roman"/>
                <w:sz w:val="20"/>
                <w:szCs w:val="20"/>
                <w:lang w:val="ro-RO"/>
              </w:rPr>
            </w:pPr>
            <w:r>
              <w:rPr>
                <w:rFonts w:cs="Times New Roman" w:ascii="Times New Roman" w:hAnsi="Times New Roman"/>
                <w:sz w:val="20"/>
                <w:szCs w:val="20"/>
                <w:lang w:val="ro-RO"/>
              </w:rPr>
            </w:r>
          </w:p>
          <w:p>
            <w:pPr>
              <w:pStyle w:val="TableParagraph"/>
              <w:spacing w:before="66" w:after="0"/>
              <w:ind w:left="113" w:hanging="0"/>
              <w:jc w:val="center"/>
              <w:rPr>
                <w:rFonts w:ascii="Times New Roman" w:hAnsi="Times New Roman" w:cs="Times New Roman"/>
                <w:sz w:val="20"/>
                <w:szCs w:val="20"/>
              </w:rPr>
            </w:pPr>
            <w:r>
              <w:rPr>
                <w:rFonts w:cs="Times New Roman" w:ascii="Times New Roman" w:hAnsi="Times New Roman"/>
                <w:sz w:val="20"/>
                <w:szCs w:val="20"/>
                <w:lang w:val="ro-RO"/>
              </w:rPr>
              <w:t>Nu este cazul</w:t>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t xml:space="preserve"> </w:t>
            </w:r>
          </w:p>
        </w:tc>
      </w:tr>
    </w:tbl>
    <w:p>
      <w:pPr>
        <w:pStyle w:val="TextBody"/>
        <w:rPr/>
      </w:pPr>
      <w:r>
        <w:rPr/>
        <mc:AlternateContent>
          <mc:Choice Requires="wps">
            <w:drawing>
              <wp:anchor behindDoc="0" distT="0" distB="0" distL="0" distR="0" simplePos="0" locked="0" layoutInCell="1" allowOverlap="1" relativeHeight="3" wp14:anchorId="5BBF77CB">
                <wp:simplePos x="0" y="0"/>
                <wp:positionH relativeFrom="column">
                  <wp:posOffset>10225405</wp:posOffset>
                </wp:positionH>
                <wp:positionV relativeFrom="paragraph">
                  <wp:posOffset>-1054735</wp:posOffset>
                </wp:positionV>
                <wp:extent cx="15240" cy="165735"/>
                <wp:effectExtent l="7620" t="5715" r="9525" b="13335"/>
                <wp:wrapNone/>
                <wp:docPr id="2" name="AutoShape 18"/>
                <a:graphic xmlns:a="http://schemas.openxmlformats.org/drawingml/2006/main">
                  <a:graphicData uri="http://schemas.microsoft.com/office/word/2010/wordprocessingShape">
                    <wps:wsp>
                      <wps:cNvSpPr/>
                      <wps:spPr>
                        <a:xfrm flipH="1">
                          <a:off x="0" y="0"/>
                          <a:ext cx="14760" cy="165240"/>
                        </a:xfrm>
                        <a:custGeom>
                          <a:avLst/>
                          <a:gdLst/>
                          <a:ahLst/>
                          <a:rect l="l" t="t" r="r" b="b"/>
                          <a:pathLst>
                            <a:path w="21600" h="21600">
                              <a:moveTo>
                                <a:pt x="0" y="0"/>
                              </a:moveTo>
                              <a:lnTo>
                                <a:pt x="21600" y="21600"/>
                              </a:lnTo>
                            </a:path>
                          </a:pathLst>
                        </a:custGeom>
                        <a:noFill/>
                        <a:ln w="936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4" wp14:anchorId="156AF398">
                <wp:simplePos x="0" y="0"/>
                <wp:positionH relativeFrom="column">
                  <wp:posOffset>10561320</wp:posOffset>
                </wp:positionH>
                <wp:positionV relativeFrom="paragraph">
                  <wp:posOffset>-1597660</wp:posOffset>
                </wp:positionV>
                <wp:extent cx="10138410" cy="22225"/>
                <wp:effectExtent l="9525" t="13970" r="9525" b="5715"/>
                <wp:wrapNone/>
                <wp:docPr id="3" name="AutoShape 21"/>
                <a:graphic xmlns:a="http://schemas.openxmlformats.org/drawingml/2006/main">
                  <a:graphicData uri="http://schemas.microsoft.com/office/word/2010/wordprocessingShape">
                    <wps:wsp>
                      <wps:cNvSpPr/>
                      <wps:spPr>
                        <a:xfrm flipV="1">
                          <a:off x="0" y="0"/>
                          <a:ext cx="10137600" cy="21600"/>
                        </a:xfrm>
                        <a:custGeom>
                          <a:avLst/>
                          <a:gdLst/>
                          <a:ahLst/>
                          <a:rect l="l" t="t" r="r" b="b"/>
                          <a:pathLst>
                            <a:path w="21600" h="21600">
                              <a:moveTo>
                                <a:pt x="0" y="0"/>
                              </a:moveTo>
                              <a:lnTo>
                                <a:pt x="21600" y="21600"/>
                              </a:lnTo>
                            </a:path>
                          </a:pathLst>
                        </a:custGeom>
                        <a:noFill/>
                        <a:ln w="9360">
                          <a:noFill/>
                        </a:ln>
                      </wps:spPr>
                      <wps:style>
                        <a:lnRef idx="0"/>
                        <a:fillRef idx="0"/>
                        <a:effectRef idx="0"/>
                        <a:fontRef idx="minor"/>
                      </wps:style>
                      <wps:bodyPr/>
                    </wps:wsp>
                  </a:graphicData>
                </a:graphic>
              </wp:anchor>
            </w:drawing>
          </mc:Choice>
          <mc:Fallback>
            <w:pict/>
          </mc:Fallback>
        </mc:AlternateContent>
      </w:r>
    </w:p>
    <w:sectPr>
      <w:headerReference w:type="default" r:id="rId2"/>
      <w:footerReference w:type="default" r:id="rId3"/>
      <w:type w:val="nextPage"/>
      <w:pgSz w:orient="landscape" w:w="16838" w:h="11906"/>
      <w:pgMar w:left="180" w:right="140" w:header="0" w:top="120" w:footer="708" w:bottom="765"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ind w:firstLine="216"/>
      <w:rPr>
        <w:rFonts w:ascii="Times New Roman" w:hAnsi="Times New Roman" w:cs="Times New Roman"/>
      </w:rPr>
    </w:pPr>
    <w:r>
      <w:rPr>
        <w:rFonts w:cs="Times New Roman" w:ascii="Times New Roman" w:hAnsi="Times New Roman"/>
      </w:rPr>
      <w:t xml:space="preserve">CAMPUS MEDIA TV </w:t>
    </w:r>
  </w:p>
  <w:p>
    <w:pPr>
      <w:pStyle w:val="TextBody"/>
      <w:spacing w:lineRule="exact" w:line="129"/>
      <w:ind w:left="216" w:hanging="0"/>
      <w:rPr>
        <w:rFonts w:ascii="Times New Roman" w:hAnsi="Times New Roman" w:cs="Times New Roman"/>
      </w:rPr>
    </w:pPr>
    <w:r>
      <w:rPr>
        <w:rFonts w:cs="Times New Roman" w:ascii="Times New Roman" w:hAnsi="Times New Roman"/>
      </w:rPr>
      <w:t xml:space="preserve">Nr. de ordine în Reg. Com.: </w:t>
    </w:r>
    <w:r>
      <w:rPr>
        <w:rFonts w:eastAsia="Calibri"/>
        <w:iCs/>
        <w:shd w:fill="FFFFFF" w:val="clear"/>
      </w:rPr>
      <w:t>J40/13933/2008</w:t>
    </w:r>
    <w:r>
      <w:rPr>
        <w:rFonts w:cs="Times New Roman" w:ascii="Times New Roman" w:hAnsi="Times New Roman"/>
      </w:rPr>
      <w:t xml:space="preserve"> | C.U.I.: </w:t>
    </w:r>
    <w:r>
      <w:rPr>
        <w:rFonts w:eastAsia="Calibri"/>
        <w:iCs/>
        <w:shd w:fill="FFFFFF" w:val="clear"/>
      </w:rPr>
      <w:t>24334385</w:t>
    </w:r>
    <w:r>
      <w:rPr>
        <w:rFonts w:cs="Times New Roman" w:ascii="Times New Roman" w:hAnsi="Times New Roman"/>
      </w:rPr>
      <w:t>; atribut fiscal: RO |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BFBFBF" w:themeColor="background1" w:themeShade="bf"/>
        <w:sz w:val="14"/>
        <w:szCs w:val="14"/>
      </w:rPr>
    </w:pPr>
    <w:r>
      <w:rPr>
        <w:color w:val="BFBFBF" w:themeColor="background1" w:themeShade="bf"/>
        <w:sz w:val="14"/>
        <w:szCs w:val="14"/>
      </w:rPr>
    </w:r>
  </w:p>
  <w:p>
    <w:pPr>
      <w:pStyle w:val="Header"/>
      <w:jc w:val="right"/>
      <w:rPr>
        <w:color w:val="BFBFBF" w:themeColor="background1" w:themeShade="bf"/>
        <w:sz w:val="14"/>
        <w:szCs w:val="14"/>
        <w:lang w:val="ro-RO"/>
      </w:rPr>
    </w:pPr>
    <w:r>
      <w:drawing>
        <wp:anchor behindDoc="1" distT="0" distB="0" distL="0" distR="0" simplePos="0" locked="0" layoutInCell="1" allowOverlap="1" relativeHeight="6">
          <wp:simplePos x="0" y="0"/>
          <wp:positionH relativeFrom="column">
            <wp:posOffset>152400</wp:posOffset>
          </wp:positionH>
          <wp:positionV relativeFrom="paragraph">
            <wp:posOffset>13335</wp:posOffset>
          </wp:positionV>
          <wp:extent cx="462915" cy="671830"/>
          <wp:effectExtent l="0" t="0" r="0" b="0"/>
          <wp:wrapNone/>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1"/>
                  <a:stretch>
                    <a:fillRect/>
                  </a:stretch>
                </pic:blipFill>
                <pic:spPr bwMode="auto">
                  <a:xfrm>
                    <a:off x="0" y="0"/>
                    <a:ext cx="462915" cy="671830"/>
                  </a:xfrm>
                  <a:prstGeom prst="rect">
                    <a:avLst/>
                  </a:prstGeom>
                </pic:spPr>
              </pic:pic>
            </a:graphicData>
          </a:graphic>
        </wp:anchor>
      </w:drawing>
    </w:r>
    <w:r>
      <w:rPr>
        <w:b/>
        <w:color w:val="BFBFBF" w:themeColor="background1" w:themeShade="bf"/>
        <w:sz w:val="14"/>
        <w:szCs w:val="14"/>
        <w:lang w:val="ro-RO"/>
      </w:rPr>
      <w:t>C</w:t>
    </w:r>
    <w:r>
      <w:rPr>
        <w:b/>
        <w:color w:val="BFBFBF" w:themeColor="background1" w:themeShade="bf"/>
        <w:sz w:val="14"/>
        <w:szCs w:val="14"/>
        <w:lang w:val="ro-RO"/>
      </w:rPr>
      <w:t>AMPUS MEDIA TV S.R.L.</w:t>
    </w:r>
    <w:r>
      <w:rPr>
        <w:color w:val="BFBFBF" w:themeColor="background1" w:themeShade="bf"/>
        <w:sz w:val="14"/>
        <w:szCs w:val="14"/>
        <w:lang w:val="ro-RO"/>
      </w:rPr>
      <w:t xml:space="preserve"> </w:t>
    </w:r>
  </w:p>
  <w:p>
    <w:pPr>
      <w:pStyle w:val="Header"/>
      <w:jc w:val="right"/>
      <w:rPr>
        <w:color w:val="BFBFBF" w:themeColor="background1" w:themeShade="bf"/>
        <w:sz w:val="14"/>
        <w:szCs w:val="14"/>
        <w:lang w:val="ro-RO"/>
      </w:rPr>
    </w:pPr>
    <w:r>
      <w:rPr>
        <w:color w:val="BFBFBF" w:themeColor="background1" w:themeShade="bf"/>
        <w:sz w:val="14"/>
        <w:szCs w:val="14"/>
        <w:lang w:val="ro-RO"/>
      </w:rPr>
      <w:t xml:space="preserve">Bucuresti, Str. Dr. Staicovici nr. 75, Forum 2000 Building, Faza I, Etaj 5, sector 5 </w:t>
    </w:r>
  </w:p>
  <w:p>
    <w:pPr>
      <w:pStyle w:val="Header"/>
      <w:jc w:val="right"/>
      <w:rPr>
        <w:color w:val="BFBFBF" w:themeColor="background1" w:themeShade="bf"/>
        <w:sz w:val="14"/>
        <w:szCs w:val="14"/>
        <w:lang w:val="ro-RO"/>
      </w:rPr>
    </w:pPr>
    <w:r>
      <w:rPr>
        <w:color w:val="BFBFBF" w:themeColor="background1" w:themeShade="bf"/>
        <w:sz w:val="14"/>
        <w:szCs w:val="14"/>
        <w:lang w:val="ro-RO"/>
      </w:rPr>
      <w:t>Număr de ordine în registrul comerțului J40/13933/2008</w:t>
    </w:r>
  </w:p>
  <w:p>
    <w:pPr>
      <w:pStyle w:val="Header"/>
      <w:jc w:val="right"/>
      <w:rPr>
        <w:color w:val="BFBFBF" w:themeColor="background1" w:themeShade="bf"/>
        <w:sz w:val="14"/>
        <w:szCs w:val="14"/>
      </w:rPr>
    </w:pPr>
    <w:bookmarkStart w:id="3" w:name="_Hlk83113771"/>
    <w:r>
      <w:rPr>
        <w:color w:val="BFBFBF" w:themeColor="background1" w:themeShade="bf"/>
        <w:sz w:val="14"/>
        <w:szCs w:val="14"/>
        <w:lang w:val="ro-RO"/>
      </w:rPr>
      <w:t>Cod Unic de Înregistrare 24334385</w:t>
    </w:r>
    <w:bookmarkEnd w:id="3"/>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4e1b7a"/>
    <w:pPr>
      <w:widowControl w:val="false"/>
      <w:bidi w:val="0"/>
      <w:jc w:val="left"/>
    </w:pPr>
    <w:rPr>
      <w:rFonts w:ascii="Arial" w:hAnsi="Arial" w:eastAsia="Arial" w:cs="Arial"/>
      <w:color w:val="auto"/>
      <w:kern w:val="0"/>
      <w:sz w:val="22"/>
      <w:szCs w:val="22"/>
      <w:lang w:val="en-US" w:eastAsia="en-US" w:bidi="ar-SA"/>
    </w:rPr>
  </w:style>
  <w:style w:type="paragraph" w:styleId="Heading1">
    <w:name w:val="Heading 1"/>
    <w:basedOn w:val="Normal"/>
    <w:uiPriority w:val="1"/>
    <w:qFormat/>
    <w:rsid w:val="004e1b7a"/>
    <w:pPr>
      <w:spacing w:before="94" w:after="0"/>
      <w:ind w:left="103" w:hanging="0"/>
      <w:outlineLvl w:val="0"/>
    </w:pPr>
    <w:rPr>
      <w:b/>
      <w:bCs/>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c63a6"/>
    <w:rPr>
      <w:rFonts w:ascii="Tahoma" w:hAnsi="Tahoma" w:eastAsia="Arial" w:cs="Tahoma"/>
      <w:sz w:val="16"/>
      <w:szCs w:val="16"/>
    </w:rPr>
  </w:style>
  <w:style w:type="character" w:styleId="Annotationreference">
    <w:name w:val="annotation reference"/>
    <w:basedOn w:val="DefaultParagraphFont"/>
    <w:uiPriority w:val="99"/>
    <w:semiHidden/>
    <w:unhideWhenUsed/>
    <w:qFormat/>
    <w:rsid w:val="0076130c"/>
    <w:rPr>
      <w:sz w:val="16"/>
      <w:szCs w:val="16"/>
    </w:rPr>
  </w:style>
  <w:style w:type="character" w:styleId="CommentTextChar" w:customStyle="1">
    <w:name w:val="Comment Text Char"/>
    <w:basedOn w:val="DefaultParagraphFont"/>
    <w:link w:val="CommentText"/>
    <w:uiPriority w:val="99"/>
    <w:semiHidden/>
    <w:qFormat/>
    <w:rsid w:val="0076130c"/>
    <w:rPr>
      <w:rFonts w:ascii="Arial" w:hAnsi="Arial" w:eastAsia="Arial" w:cs="Arial"/>
      <w:sz w:val="20"/>
      <w:szCs w:val="20"/>
    </w:rPr>
  </w:style>
  <w:style w:type="character" w:styleId="CommentSubjectChar" w:customStyle="1">
    <w:name w:val="Comment Subject Char"/>
    <w:basedOn w:val="CommentTextChar"/>
    <w:link w:val="CommentSubject"/>
    <w:uiPriority w:val="99"/>
    <w:semiHidden/>
    <w:qFormat/>
    <w:rsid w:val="0076130c"/>
    <w:rPr>
      <w:rFonts w:ascii="Arial" w:hAnsi="Arial" w:eastAsia="Arial" w:cs="Arial"/>
      <w:b/>
      <w:bCs/>
      <w:sz w:val="20"/>
      <w:szCs w:val="20"/>
    </w:rPr>
  </w:style>
  <w:style w:type="character" w:styleId="HeaderChar" w:customStyle="1">
    <w:name w:val="Header Char"/>
    <w:basedOn w:val="DefaultParagraphFont"/>
    <w:link w:val="Header"/>
    <w:uiPriority w:val="99"/>
    <w:qFormat/>
    <w:rsid w:val="008e30b8"/>
    <w:rPr>
      <w:rFonts w:ascii="Arial" w:hAnsi="Arial" w:eastAsia="Arial" w:cs="Arial"/>
    </w:rPr>
  </w:style>
  <w:style w:type="character" w:styleId="FooterChar" w:customStyle="1">
    <w:name w:val="Footer Char"/>
    <w:basedOn w:val="DefaultParagraphFont"/>
    <w:link w:val="Footer"/>
    <w:uiPriority w:val="99"/>
    <w:qFormat/>
    <w:rsid w:val="008e30b8"/>
    <w:rPr>
      <w:rFonts w:ascii="Arial" w:hAnsi="Arial" w:eastAsia="Arial" w:cs="Arial"/>
    </w:rPr>
  </w:style>
  <w:style w:type="character" w:styleId="InternetLink" w:customStyle="1">
    <w:name w:val="Internet Link"/>
    <w:basedOn w:val="DefaultParagraphFont"/>
    <w:uiPriority w:val="99"/>
    <w:unhideWhenUsed/>
    <w:rsid w:val="0086641b"/>
    <w:rPr>
      <w:color w:val="0000FF" w:themeColor="hyperlink"/>
      <w:u w:val="single"/>
    </w:rPr>
  </w:style>
  <w:style w:type="character" w:styleId="C51" w:customStyle="1">
    <w:name w:val="c51"/>
    <w:basedOn w:val="DefaultParagraphFont"/>
    <w:qFormat/>
    <w:rsid w:val="0038556f"/>
    <w:rPr>
      <w:rFonts w:ascii="Times New Roman" w:hAnsi="Times New Roman" w:cs="Times New Roman"/>
      <w:color w:val="333333"/>
      <w:sz w:val="23"/>
      <w:szCs w:val="23"/>
      <w:shd w:fill="FFFFFF" w:val="clear"/>
    </w:rPr>
  </w:style>
  <w:style w:type="character" w:styleId="C110" w:customStyle="1">
    <w:name w:val="c110"/>
    <w:basedOn w:val="DefaultParagraphFont"/>
    <w:qFormat/>
    <w:rsid w:val="0038556f"/>
    <w:rPr>
      <w:rFonts w:ascii="Times New Roman" w:hAnsi="Times New Roman" w:cs="Times New Roman"/>
      <w:color w:val="333333"/>
      <w:sz w:val="23"/>
      <w:szCs w:val="23"/>
      <w:shd w:fill="FFFFFF" w:val="clear"/>
    </w:rPr>
  </w:style>
  <w:style w:type="character" w:styleId="S1" w:customStyle="1">
    <w:name w:val="s1"/>
    <w:qFormat/>
    <w:rsid w:val="00237438"/>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uiPriority w:val="1"/>
    <w:qFormat/>
    <w:rsid w:val="004e1b7a"/>
    <w:pPr/>
    <w:rPr>
      <w:sz w:val="12"/>
      <w:szCs w:val="12"/>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sz w:val="24"/>
      <w:szCs w:val="24"/>
    </w:rPr>
  </w:style>
  <w:style w:type="paragraph" w:styleId="ListParagraph">
    <w:name w:val="List Paragraph"/>
    <w:basedOn w:val="Normal"/>
    <w:uiPriority w:val="1"/>
    <w:qFormat/>
    <w:rsid w:val="004e1b7a"/>
    <w:pPr/>
    <w:rPr/>
  </w:style>
  <w:style w:type="paragraph" w:styleId="TableParagraph" w:customStyle="1">
    <w:name w:val="Table Paragraph"/>
    <w:basedOn w:val="Normal"/>
    <w:uiPriority w:val="1"/>
    <w:qFormat/>
    <w:rsid w:val="004e1b7a"/>
    <w:pPr/>
    <w:rPr/>
  </w:style>
  <w:style w:type="paragraph" w:styleId="BalloonText">
    <w:name w:val="Balloon Text"/>
    <w:basedOn w:val="Normal"/>
    <w:link w:val="BalloonTextChar"/>
    <w:uiPriority w:val="99"/>
    <w:semiHidden/>
    <w:unhideWhenUsed/>
    <w:qFormat/>
    <w:rsid w:val="001c63a6"/>
    <w:pPr/>
    <w:rPr>
      <w:rFonts w:ascii="Tahoma" w:hAnsi="Tahoma" w:cs="Tahoma"/>
      <w:sz w:val="16"/>
      <w:szCs w:val="16"/>
    </w:rPr>
  </w:style>
  <w:style w:type="paragraph" w:styleId="Annotationtext">
    <w:name w:val="annotation text"/>
    <w:basedOn w:val="Normal"/>
    <w:link w:val="CommentTextChar"/>
    <w:uiPriority w:val="99"/>
    <w:semiHidden/>
    <w:unhideWhenUsed/>
    <w:qFormat/>
    <w:rsid w:val="0076130c"/>
    <w:pPr/>
    <w:rPr>
      <w:sz w:val="20"/>
      <w:szCs w:val="20"/>
    </w:rPr>
  </w:style>
  <w:style w:type="paragraph" w:styleId="Annotationsubject">
    <w:name w:val="annotation subject"/>
    <w:basedOn w:val="Annotationtext"/>
    <w:next w:val="Annotationtext"/>
    <w:link w:val="CommentSubjectChar"/>
    <w:uiPriority w:val="99"/>
    <w:semiHidden/>
    <w:unhideWhenUsed/>
    <w:qFormat/>
    <w:rsid w:val="0076130c"/>
    <w:pPr/>
    <w:rPr>
      <w:b/>
      <w:bCs/>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8e30b8"/>
    <w:pPr>
      <w:tabs>
        <w:tab w:val="clear" w:pos="708"/>
        <w:tab w:val="center" w:pos="4680" w:leader="none"/>
        <w:tab w:val="right" w:pos="9360" w:leader="none"/>
      </w:tabs>
    </w:pPr>
    <w:rPr/>
  </w:style>
  <w:style w:type="paragraph" w:styleId="Footer">
    <w:name w:val="Footer"/>
    <w:basedOn w:val="Normal"/>
    <w:link w:val="FooterChar"/>
    <w:uiPriority w:val="99"/>
    <w:unhideWhenUsed/>
    <w:rsid w:val="008e30b8"/>
    <w:pPr>
      <w:tabs>
        <w:tab w:val="clear" w:pos="708"/>
        <w:tab w:val="center" w:pos="4680" w:leader="none"/>
        <w:tab w:val="right" w:pos="9360" w:leader="none"/>
      </w:tabs>
    </w:pPr>
    <w:rPr/>
  </w:style>
  <w:style w:type="paragraph" w:styleId="Default" w:customStyle="1">
    <w:name w:val="Default"/>
    <w:qFormat/>
    <w:rsid w:val="00bc1a13"/>
    <w:pPr>
      <w:widowControl/>
      <w:bidi w:val="0"/>
      <w:jc w:val="left"/>
    </w:pPr>
    <w:rPr>
      <w:rFonts w:ascii="Times New Roman" w:hAnsi="Times New Roman" w:eastAsia="Calibri" w:cs="Times New Roman"/>
      <w:color w:val="000000"/>
      <w:kern w:val="0"/>
      <w:sz w:val="24"/>
      <w:szCs w:val="24"/>
      <w:lang w:val="ro-RO" w:eastAsia="en-US" w:bidi="ar-SA"/>
    </w:rPr>
  </w:style>
  <w:style w:type="paragraph" w:styleId="Tableparagraph1" w:customStyle="1">
    <w:name w:val="tableparagraph"/>
    <w:basedOn w:val="Normal"/>
    <w:qFormat/>
    <w:rsid w:val="00076139"/>
    <w:pPr>
      <w:widowControl/>
      <w:spacing w:beforeAutospacing="1" w:afterAutospacing="1"/>
    </w:pPr>
    <w:rPr>
      <w:rFonts w:ascii="Times New Roman" w:hAnsi="Times New Roman" w:eastAsia="Times New Roman" w:cs="Times New Roman"/>
      <w:sz w:val="24"/>
      <w:szCs w:val="24"/>
      <w:lang w:val="ro-RO" w:eastAsia="ro-RO"/>
    </w:rPr>
  </w:style>
  <w:style w:type="paragraph" w:styleId="FrameContents" w:customStyle="1">
    <w:name w:val="Frame Contents"/>
    <w:basedOn w:val="Normal"/>
    <w:qFormat/>
    <w:pPr/>
    <w:rPr/>
  </w:style>
  <w:style w:type="paragraph" w:styleId="DocumentMap">
    <w:name w:val="DocumentMap"/>
    <w:qFormat/>
    <w:pPr>
      <w:widowControl/>
      <w:bidi w:val="0"/>
      <w:jc w:val="left"/>
      <w:textAlignment w:val="auto"/>
    </w:pPr>
    <w:rPr>
      <w:rFonts w:ascii="Times New Roman" w:hAnsi="Times New Roman" w:eastAsia="Cambria Math" w:cs="Times New Roman"/>
      <w:color w:val="auto"/>
      <w:kern w:val="0"/>
      <w:sz w:val="20"/>
      <w:szCs w:val="20"/>
      <w:lang w:val="ro-RO" w:eastAsia="ro-RO"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LibreOffice/6.3.3.2$Windows_X86_64 LibreOffice_project/a64200df03143b798afd1ec74a12ab50359878ed</Application>
  <Pages>2</Pages>
  <Words>527</Words>
  <Characters>3263</Characters>
  <CharactersWithSpaces>3788</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2021-08-25T14:15:00Z</dcterms:created>
  <dc:creator>FLORIN-BOGDAN CONSTANTINESCU</dc:creator>
  <dc:description/>
  <dc:language>ro-RO</dc:language>
  <cp:lastModifiedBy/>
  <dcterms:modified xsi:type="dcterms:W3CDTF">2022-05-12T16:20:31Z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2018-05-23T00:00:00Z</vt:filetime>
  </property>
  <property fmtid="{D5CDD505-2E9C-101B-9397-08002B2CF9AE}" pid="4" name="Creator">
    <vt:lpwstr>Adobe InDesign CC (Windows)</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2018-05-24T00:00:00Z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